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167" w:right="167" w:firstLine="0"/>
        <w:jc w:val="center"/>
      </w:pPr>
      <w:r>
        <w:rPr/>
        <w:t>ANNOTATION</w:t>
      </w:r>
    </w:p>
    <w:p>
      <w:pPr>
        <w:spacing w:line="240" w:lineRule="auto" w:before="3"/>
        <w:ind w:left="167" w:right="171" w:firstLine="0"/>
        <w:jc w:val="center"/>
        <w:rPr>
          <w:sz w:val="24"/>
        </w:rPr>
      </w:pPr>
      <w:r>
        <w:rPr>
          <w:sz w:val="24"/>
        </w:rPr>
        <w:t>of the dissertation work of Saruarov Yerbolat Galymzhanuly on the topic </w:t>
      </w:r>
      <w:r>
        <w:rPr>
          <w:b/>
          <w:sz w:val="24"/>
        </w:rPr>
        <w:t>«Assessment of the level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quality of life of Turkistans’ residents in accordance with the risks of cardiovascular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diseases» </w:t>
      </w:r>
      <w:r>
        <w:rPr>
          <w:sz w:val="24"/>
        </w:rPr>
        <w:t>submitted for the degree of Doctor of Philosophy (PhD) in the educational program</w:t>
      </w:r>
      <w:r>
        <w:rPr>
          <w:spacing w:val="1"/>
          <w:sz w:val="24"/>
        </w:rPr>
        <w:t> </w:t>
      </w:r>
      <w:r>
        <w:rPr>
          <w:sz w:val="24"/>
        </w:rPr>
        <w:t>8D10110-«Medicine»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Heading1"/>
        <w:spacing w:line="275" w:lineRule="exact"/>
      </w:pPr>
      <w:r>
        <w:rPr/>
        <w:t>Research</w:t>
      </w:r>
      <w:r>
        <w:rPr>
          <w:spacing w:val="-2"/>
        </w:rPr>
        <w:t> </w:t>
      </w:r>
      <w:r>
        <w:rPr/>
        <w:t>relevance:</w:t>
      </w:r>
    </w:p>
    <w:p>
      <w:pPr>
        <w:pStyle w:val="BodyText"/>
        <w:ind w:right="124"/>
      </w:pPr>
      <w:r>
        <w:rPr/>
        <w:t>Cardiovascular</w:t>
      </w:r>
      <w:r>
        <w:rPr>
          <w:spacing w:val="1"/>
        </w:rPr>
        <w:t> </w:t>
      </w:r>
      <w:r>
        <w:rPr/>
        <w:t>pathologies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components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quality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life.</w:t>
      </w:r>
      <w:r>
        <w:rPr>
          <w:spacing w:val="-5"/>
        </w:rPr>
        <w:t> </w:t>
      </w:r>
      <w:r>
        <w:rPr>
          <w:spacing w:val="-1"/>
        </w:rPr>
        <w:t>Identifying</w:t>
      </w:r>
      <w:r>
        <w:rPr>
          <w:spacing w:val="-7"/>
        </w:rPr>
        <w:t> </w:t>
      </w:r>
      <w:r>
        <w:rPr>
          <w:spacing w:val="-1"/>
        </w:rPr>
        <w:t>any</w:t>
      </w:r>
      <w:r>
        <w:rPr>
          <w:spacing w:val="-11"/>
        </w:rPr>
        <w:t> </w:t>
      </w: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16"/>
        </w:rPr>
        <w:t> </w:t>
      </w:r>
      <w:r>
        <w:rPr/>
        <w:t>elevated</w:t>
      </w:r>
      <w:r>
        <w:rPr>
          <w:spacing w:val="-7"/>
        </w:rPr>
        <w:t> </w:t>
      </w:r>
      <w:r>
        <w:rPr/>
        <w:t>cardiovascular</w:t>
      </w:r>
      <w:r>
        <w:rPr>
          <w:spacing w:val="-6"/>
        </w:rPr>
        <w:t> </w:t>
      </w:r>
      <w:r>
        <w:rPr/>
        <w:t>disease</w:t>
      </w:r>
      <w:r>
        <w:rPr>
          <w:spacing w:val="-9"/>
        </w:rPr>
        <w:t> </w:t>
      </w:r>
      <w:r>
        <w:rPr/>
        <w:t>(CVD)</w:t>
      </w:r>
      <w:r>
        <w:rPr>
          <w:spacing w:val="-5"/>
        </w:rPr>
        <w:t> </w:t>
      </w:r>
      <w:r>
        <w:rPr/>
        <w:t>risk</w:t>
      </w:r>
      <w:r>
        <w:rPr>
          <w:spacing w:val="-58"/>
        </w:rPr>
        <w:t> </w:t>
      </w:r>
      <w:r>
        <w:rPr/>
        <w:t>factors in healthy individuals and initiating treatment to prevent dyslipidemia or hypertension is an</w:t>
      </w:r>
      <w:r>
        <w:rPr>
          <w:spacing w:val="1"/>
        </w:rPr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>
          <w:spacing w:val="-1"/>
        </w:rPr>
        <w:t>step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reducing</w:t>
      </w:r>
      <w:r>
        <w:rPr>
          <w:spacing w:val="-6"/>
        </w:rPr>
        <w:t> </w:t>
      </w:r>
      <w:r>
        <w:rPr/>
        <w:t>CVD</w:t>
      </w:r>
      <w:r>
        <w:rPr>
          <w:spacing w:val="-2"/>
        </w:rPr>
        <w:t> </w:t>
      </w:r>
      <w:r>
        <w:rPr/>
        <w:t>morbidity</w:t>
      </w:r>
      <w:r>
        <w:rPr>
          <w:spacing w:val="-15"/>
        </w:rPr>
        <w:t> </w:t>
      </w:r>
      <w:r>
        <w:rPr/>
        <w:t>and</w:t>
      </w:r>
      <w:r>
        <w:rPr>
          <w:spacing w:val="-1"/>
        </w:rPr>
        <w:t> </w:t>
      </w:r>
      <w:r>
        <w:rPr/>
        <w:t>mortality.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reduce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incidence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mortality</w:t>
      </w:r>
      <w:r>
        <w:rPr>
          <w:spacing w:val="-15"/>
        </w:rPr>
        <w:t> </w:t>
      </w:r>
      <w:r>
        <w:rPr/>
        <w:t>rates</w:t>
      </w:r>
      <w:r>
        <w:rPr>
          <w:spacing w:val="-58"/>
        </w:rPr>
        <w:t> </w:t>
      </w:r>
      <w:r>
        <w:rPr/>
        <w:t>of CVD, it is extremely important to identify any signs of increased risk factors for cardiovascular</w:t>
      </w:r>
      <w:r>
        <w:rPr>
          <w:spacing w:val="1"/>
        </w:rPr>
        <w:t> </w:t>
      </w:r>
      <w:r>
        <w:rPr/>
        <w:t>pathologies in healthy people and to start treatment in a timely manner to prevent dyslipidemia or</w:t>
      </w:r>
      <w:r>
        <w:rPr>
          <w:spacing w:val="1"/>
        </w:rPr>
        <w:t> </w:t>
      </w:r>
      <w:r>
        <w:rPr/>
        <w:t>hypertension.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 questionable. Without formal impact analysis, physicians cannot determine how safe or</w:t>
      </w:r>
      <w:r>
        <w:rPr>
          <w:spacing w:val="1"/>
        </w:rPr>
        <w:t> </w:t>
      </w:r>
      <w:r>
        <w:rPr/>
        <w:t>harmful</w:t>
      </w:r>
      <w:r>
        <w:rPr>
          <w:spacing w:val="-12"/>
        </w:rPr>
        <w:t> </w:t>
      </w:r>
      <w:r>
        <w:rPr/>
        <w:t>risk</w:t>
      </w:r>
      <w:r>
        <w:rPr>
          <w:spacing w:val="-8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criteria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13"/>
        </w:rPr>
        <w:t> </w:t>
      </w:r>
      <w:r>
        <w:rPr/>
        <w:t>their</w:t>
      </w:r>
      <w:r>
        <w:rPr>
          <w:spacing w:val="-2"/>
        </w:rPr>
        <w:t> </w:t>
      </w:r>
      <w:r>
        <w:rPr/>
        <w:t>applicability.</w:t>
      </w:r>
      <w:r>
        <w:rPr>
          <w:spacing w:val="-5"/>
        </w:rPr>
        <w:t> </w:t>
      </w:r>
      <w:r>
        <w:rPr/>
        <w:t>Therefore,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evaluate</w:t>
      </w:r>
      <w:r>
        <w:rPr>
          <w:spacing w:val="-57"/>
        </w:rPr>
        <w:t> </w:t>
      </w:r>
      <w:r>
        <w:rPr/>
        <w:t>the effectiveness of the SCORE, PROCAM and Framingham risk scales, as well as to identify their</w:t>
      </w:r>
      <w:r>
        <w:rPr>
          <w:spacing w:val="1"/>
        </w:rPr>
        <w:t> </w:t>
      </w:r>
      <w:r>
        <w:rPr/>
        <w:t>advantages and disadvantages. In addition, assessing the quality of life of patients with CVD is one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priorities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 global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ind w:right="119"/>
      </w:pPr>
      <w:r>
        <w:rPr>
          <w:spacing w:val="-1"/>
        </w:rPr>
        <w:t>Clustering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CVD</w:t>
      </w:r>
      <w:r>
        <w:rPr>
          <w:spacing w:val="-9"/>
        </w:rPr>
        <w:t> </w:t>
      </w:r>
      <w:r>
        <w:rPr>
          <w:spacing w:val="-1"/>
        </w:rPr>
        <w:t>risk</w:t>
      </w:r>
      <w:r>
        <w:rPr/>
        <w:t> </w:t>
      </w:r>
      <w:r>
        <w:rPr>
          <w:spacing w:val="-1"/>
        </w:rPr>
        <w:t>factors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associated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increased</w:t>
      </w:r>
      <w:r>
        <w:rPr>
          <w:spacing w:val="-7"/>
        </w:rPr>
        <w:t> </w:t>
      </w:r>
      <w:r>
        <w:rPr/>
        <w:t>risk</w:t>
      </w:r>
      <w:r>
        <w:rPr>
          <w:spacing w:val="-8"/>
        </w:rPr>
        <w:t> </w:t>
      </w:r>
      <w:r>
        <w:rPr/>
        <w:t>of</w:t>
      </w:r>
      <w:r>
        <w:rPr>
          <w:spacing w:val="-16"/>
        </w:rPr>
        <w:t> </w:t>
      </w:r>
      <w:r>
        <w:rPr/>
        <w:t>cardiovascular</w:t>
      </w:r>
      <w:r>
        <w:rPr>
          <w:spacing w:val="-6"/>
        </w:rPr>
        <w:t> </w:t>
      </w:r>
      <w:r>
        <w:rPr/>
        <w:t>pathologies.</w:t>
      </w:r>
      <w:r>
        <w:rPr>
          <w:spacing w:val="-58"/>
        </w:rPr>
        <w:t> </w:t>
      </w:r>
      <w:r>
        <w:rPr/>
        <w:t>Such risk factors include high blood pressure, elevated cholesterol and triglyceride levels, obesity,</w:t>
      </w:r>
      <w:r>
        <w:rPr>
          <w:spacing w:val="1"/>
        </w:rPr>
        <w:t> </w:t>
      </w:r>
      <w:r>
        <w:rPr/>
        <w:t>low physical activity or smoking, and a high incidence of type II diabetes has been identified. It is</w:t>
      </w:r>
      <w:r>
        <w:rPr>
          <w:spacing w:val="1"/>
        </w:rPr>
        <w:t> </w:t>
      </w:r>
      <w:r>
        <w:rPr/>
        <w:t>known that people with type II diabetes have a higher risk of cardiovascular disease. The results of</w:t>
      </w:r>
      <w:r>
        <w:rPr>
          <w:spacing w:val="1"/>
        </w:rPr>
        <w:t> </w:t>
      </w:r>
      <w:r>
        <w:rPr/>
        <w:t>this study confirm the high frequency of prediabetes and undiagnosed diabetes in Kazakhstan, the</w:t>
      </w:r>
      <w:r>
        <w:rPr>
          <w:spacing w:val="1"/>
        </w:rPr>
        <w:t> </w:t>
      </w:r>
      <w:r>
        <w:rPr/>
        <w:t>prevalence of β-cell dysfunction in these populations and their relationship with indicators available</w:t>
      </w:r>
      <w:r>
        <w:rPr>
          <w:spacing w:val="-57"/>
        </w:rPr>
        <w:t> </w:t>
      </w:r>
      <w:r>
        <w:rPr/>
        <w:t>in clinical practice. Our data indicate the need to pay more attention to subjects with obesity,</w:t>
      </w:r>
      <w:r>
        <w:rPr>
          <w:spacing w:val="1"/>
        </w:rPr>
        <w:t> </w:t>
      </w:r>
      <w:r>
        <w:rPr/>
        <w:t>dyslipidemia and</w:t>
      </w:r>
      <w:r>
        <w:rPr>
          <w:spacing w:val="2"/>
        </w:rPr>
        <w:t> </w:t>
      </w:r>
      <w:r>
        <w:rPr/>
        <w:t>hypertension.</w:t>
      </w:r>
    </w:p>
    <w:p>
      <w:pPr>
        <w:pStyle w:val="Heading1"/>
        <w:spacing w:before="5"/>
      </w:pPr>
      <w:r>
        <w:rPr/>
        <w:t>Research</w:t>
      </w:r>
      <w:r>
        <w:rPr>
          <w:spacing w:val="-4"/>
        </w:rPr>
        <w:t> </w:t>
      </w:r>
      <w:r>
        <w:rPr/>
        <w:t>purpose:</w:t>
      </w:r>
    </w:p>
    <w:p>
      <w:pPr>
        <w:pStyle w:val="BodyText"/>
        <w:ind w:right="127"/>
      </w:pPr>
      <w:r>
        <w:rPr/>
        <w:t>Determination of the relationship between the level of assessment of the quality of life in</w:t>
      </w:r>
      <w:r>
        <w:rPr>
          <w:spacing w:val="1"/>
        </w:rPr>
        <w:t> </w:t>
      </w:r>
      <w:r>
        <w:rPr/>
        <w:t>prediabetes and undiagnosed diabetes with the risk indicators of cardiovascular diseases among the</w:t>
      </w:r>
      <w:r>
        <w:rPr>
          <w:spacing w:val="1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Turkistan.</w:t>
      </w:r>
    </w:p>
    <w:p>
      <w:pPr>
        <w:pStyle w:val="Heading1"/>
        <w:spacing w:before="5"/>
      </w:pPr>
      <w:r>
        <w:rPr/>
        <w:t>Research</w:t>
      </w:r>
      <w:r>
        <w:rPr>
          <w:spacing w:val="-3"/>
        </w:rPr>
        <w:t> </w:t>
      </w:r>
      <w:r>
        <w:rPr/>
        <w:t>objectives: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2" w:lineRule="auto" w:before="0" w:after="0"/>
        <w:ind w:left="119" w:right="122" w:firstLine="710"/>
        <w:jc w:val="left"/>
        <w:rPr>
          <w:sz w:val="24"/>
        </w:rPr>
      </w:pPr>
      <w:r>
        <w:rPr>
          <w:sz w:val="24"/>
        </w:rPr>
        <w:t>Validation of the</w:t>
      </w:r>
      <w:r>
        <w:rPr>
          <w:spacing w:val="1"/>
          <w:sz w:val="24"/>
        </w:rPr>
        <w:t> </w:t>
      </w:r>
      <w:r>
        <w:rPr>
          <w:sz w:val="24"/>
        </w:rPr>
        <w:t>Kazakh version of the</w:t>
      </w:r>
      <w:r>
        <w:rPr>
          <w:spacing w:val="1"/>
          <w:sz w:val="24"/>
        </w:rPr>
        <w:t> </w:t>
      </w:r>
      <w:r>
        <w:rPr>
          <w:sz w:val="24"/>
        </w:rPr>
        <w:t>SF-36</w:t>
      </w:r>
      <w:r>
        <w:rPr>
          <w:spacing w:val="1"/>
          <w:sz w:val="24"/>
        </w:rPr>
        <w:t> </w:t>
      </w:r>
      <w:r>
        <w:rPr>
          <w:sz w:val="24"/>
        </w:rPr>
        <w:t>questionnaire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 of</w:t>
      </w:r>
      <w:r>
        <w:rPr>
          <w:spacing w:val="-57"/>
          <w:sz w:val="24"/>
        </w:rPr>
        <w:t> </w:t>
      </w:r>
      <w:r>
        <w:rPr>
          <w:sz w:val="24"/>
        </w:rPr>
        <w:t>quality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life;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2" w:lineRule="auto" w:before="0" w:after="0"/>
        <w:ind w:left="119" w:right="131" w:firstLine="710"/>
        <w:jc w:val="left"/>
        <w:rPr>
          <w:sz w:val="24"/>
        </w:rPr>
      </w:pPr>
      <w:r>
        <w:rPr>
          <w:spacing w:val="-1"/>
          <w:sz w:val="24"/>
        </w:rPr>
        <w:t>Identification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CVD</w:t>
      </w:r>
      <w:r>
        <w:rPr>
          <w:spacing w:val="-8"/>
          <w:sz w:val="24"/>
        </w:rPr>
        <w:t> </w:t>
      </w:r>
      <w:r>
        <w:rPr>
          <w:sz w:val="24"/>
        </w:rPr>
        <w:t>risk</w:t>
      </w:r>
      <w:r>
        <w:rPr>
          <w:spacing w:val="-2"/>
          <w:sz w:val="24"/>
        </w:rPr>
        <w:t> </w:t>
      </w:r>
      <w:r>
        <w:rPr>
          <w:sz w:val="24"/>
        </w:rPr>
        <w:t>index</w:t>
      </w:r>
      <w:r>
        <w:rPr>
          <w:spacing w:val="-12"/>
          <w:sz w:val="24"/>
        </w:rPr>
        <w:t> </w:t>
      </w:r>
      <w:r>
        <w:rPr>
          <w:sz w:val="24"/>
        </w:rPr>
        <w:t>using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SCORE,</w:t>
      </w:r>
      <w:r>
        <w:rPr>
          <w:spacing w:val="-5"/>
          <w:sz w:val="24"/>
        </w:rPr>
        <w:t> </w:t>
      </w:r>
      <w:r>
        <w:rPr>
          <w:sz w:val="24"/>
        </w:rPr>
        <w:t>PROCAM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Framingham</w:t>
      </w:r>
      <w:r>
        <w:rPr>
          <w:spacing w:val="-10"/>
          <w:sz w:val="24"/>
        </w:rPr>
        <w:t> </w:t>
      </w:r>
      <w:r>
        <w:rPr>
          <w:sz w:val="24"/>
        </w:rPr>
        <w:t>scales,</w:t>
      </w:r>
      <w:r>
        <w:rPr>
          <w:spacing w:val="-57"/>
          <w:sz w:val="24"/>
        </w:rPr>
        <w:t> </w:t>
      </w:r>
      <w:r>
        <w:rPr>
          <w:sz w:val="24"/>
        </w:rPr>
        <w:t>as well</w:t>
      </w:r>
      <w:r>
        <w:rPr>
          <w:spacing w:val="-3"/>
          <w:sz w:val="24"/>
        </w:rPr>
        <w:t> </w:t>
      </w:r>
      <w:r>
        <w:rPr>
          <w:sz w:val="24"/>
        </w:rPr>
        <w:t>as an</w:t>
      </w:r>
      <w:r>
        <w:rPr>
          <w:spacing w:val="-3"/>
          <w:sz w:val="24"/>
        </w:rPr>
        <w:t> </w:t>
      </w:r>
      <w:r>
        <w:rPr>
          <w:sz w:val="24"/>
        </w:rPr>
        <w:t>assessment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diagnostic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-8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Turkistan;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42" w:lineRule="auto" w:before="0" w:after="0"/>
        <w:ind w:left="119" w:right="123" w:firstLine="710"/>
        <w:jc w:val="left"/>
        <w:rPr>
          <w:sz w:val="24"/>
        </w:rPr>
      </w:pPr>
      <w:r>
        <w:rPr>
          <w:spacing w:val="-1"/>
          <w:sz w:val="24"/>
        </w:rPr>
        <w:t>Assessment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quality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life</w:t>
      </w:r>
      <w:r>
        <w:rPr>
          <w:spacing w:val="-13"/>
          <w:sz w:val="24"/>
        </w:rPr>
        <w:t> </w:t>
      </w:r>
      <w:r>
        <w:rPr>
          <w:sz w:val="24"/>
        </w:rPr>
        <w:t>depending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risk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cardiovascular</w:t>
      </w:r>
      <w:r>
        <w:rPr>
          <w:spacing w:val="-11"/>
          <w:sz w:val="24"/>
        </w:rPr>
        <w:t> </w:t>
      </w:r>
      <w:r>
        <w:rPr>
          <w:sz w:val="24"/>
        </w:rPr>
        <w:t>diseases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indicators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key</w:t>
      </w:r>
      <w:r>
        <w:rPr>
          <w:spacing w:val="-3"/>
          <w:sz w:val="24"/>
        </w:rPr>
        <w:t> </w:t>
      </w:r>
      <w:r>
        <w:rPr>
          <w:sz w:val="24"/>
        </w:rPr>
        <w:t>behavioural</w:t>
      </w:r>
      <w:r>
        <w:rPr>
          <w:spacing w:val="-7"/>
          <w:sz w:val="24"/>
        </w:rPr>
        <w:t> </w:t>
      </w:r>
      <w:r>
        <w:rPr>
          <w:sz w:val="24"/>
        </w:rPr>
        <w:t>risk</w:t>
      </w:r>
      <w:r>
        <w:rPr>
          <w:spacing w:val="6"/>
          <w:sz w:val="24"/>
        </w:rPr>
        <w:t> </w:t>
      </w:r>
      <w:r>
        <w:rPr>
          <w:sz w:val="24"/>
        </w:rPr>
        <w:t>factors;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2" w:lineRule="auto" w:before="0" w:after="0"/>
        <w:ind w:left="119" w:right="120" w:firstLine="710"/>
        <w:jc w:val="left"/>
        <w:rPr>
          <w:sz w:val="24"/>
        </w:rPr>
      </w:pPr>
      <w:r>
        <w:rPr>
          <w:sz w:val="24"/>
        </w:rPr>
        <w:t>Conducting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cluster</w:t>
      </w:r>
      <w:r>
        <w:rPr>
          <w:spacing w:val="32"/>
          <w:sz w:val="24"/>
        </w:rPr>
        <w:t> </w:t>
      </w:r>
      <w:r>
        <w:rPr>
          <w:sz w:val="24"/>
        </w:rPr>
        <w:t>analysis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cardiovascular</w:t>
      </w:r>
      <w:r>
        <w:rPr>
          <w:spacing w:val="32"/>
          <w:sz w:val="24"/>
        </w:rPr>
        <w:t> </w:t>
      </w:r>
      <w:r>
        <w:rPr>
          <w:sz w:val="24"/>
        </w:rPr>
        <w:t>disease</w:t>
      </w:r>
      <w:r>
        <w:rPr>
          <w:spacing w:val="29"/>
          <w:sz w:val="24"/>
        </w:rPr>
        <w:t> </w:t>
      </w:r>
      <w:r>
        <w:rPr>
          <w:sz w:val="24"/>
        </w:rPr>
        <w:t>risk</w:t>
      </w:r>
      <w:r>
        <w:rPr>
          <w:spacing w:val="35"/>
          <w:sz w:val="24"/>
        </w:rPr>
        <w:t> </w:t>
      </w:r>
      <w:r>
        <w:rPr>
          <w:sz w:val="24"/>
        </w:rPr>
        <w:t>factors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individuals</w:t>
      </w:r>
      <w:r>
        <w:rPr>
          <w:spacing w:val="39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prediabetes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undiagnosed</w:t>
      </w:r>
      <w:r>
        <w:rPr>
          <w:spacing w:val="2"/>
          <w:sz w:val="24"/>
        </w:rPr>
        <w:t> </w:t>
      </w:r>
      <w:r>
        <w:rPr>
          <w:sz w:val="24"/>
        </w:rPr>
        <w:t>diabetes.</w:t>
      </w:r>
    </w:p>
    <w:p>
      <w:pPr>
        <w:pStyle w:val="Heading1"/>
        <w:spacing w:line="274" w:lineRule="exact"/>
      </w:pPr>
      <w:r>
        <w:rPr/>
        <w:t>Research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novelty:</w:t>
      </w:r>
    </w:p>
    <w:p>
      <w:pPr>
        <w:pStyle w:val="BodyText"/>
        <w:ind w:right="118"/>
      </w:pPr>
      <w:r>
        <w:rPr/>
        <w:t>For the first time in Kazakhstan, a Kazakh version of the SF-36 (Short Form-36) quality of</w:t>
      </w:r>
      <w:r>
        <w:rPr>
          <w:spacing w:val="1"/>
        </w:rPr>
        <w:t> </w:t>
      </w:r>
      <w:r>
        <w:rPr/>
        <w:t>life questionnaire was developed, which was adapted and tested for reliability (validation) for the</w:t>
      </w:r>
      <w:r>
        <w:rPr>
          <w:spacing w:val="1"/>
        </w:rPr>
        <w:t> </w:t>
      </w:r>
      <w:r>
        <w:rPr/>
        <w:t>Kazakh</w:t>
      </w:r>
      <w:r>
        <w:rPr>
          <w:spacing w:val="-4"/>
        </w:rPr>
        <w:t> </w:t>
      </w:r>
      <w:r>
        <w:rPr/>
        <w:t>population.</w:t>
      </w:r>
    </w:p>
    <w:p>
      <w:pPr>
        <w:pStyle w:val="BodyText"/>
        <w:ind w:right="132"/>
      </w:pPr>
      <w:r>
        <w:rPr/>
        <w:t>For the first time in Kazakhstan, an analysis of the diagnostic value of the international risk</w:t>
      </w:r>
      <w:r>
        <w:rPr>
          <w:spacing w:val="1"/>
        </w:rPr>
        <w:t> </w:t>
      </w:r>
      <w:r>
        <w:rPr>
          <w:spacing w:val="-1"/>
        </w:rPr>
        <w:t>scales</w:t>
      </w:r>
      <w:r>
        <w:rPr>
          <w:spacing w:val="-10"/>
        </w:rPr>
        <w:t> </w:t>
      </w:r>
      <w:r>
        <w:rPr>
          <w:spacing w:val="-1"/>
        </w:rPr>
        <w:t>SCORE,</w:t>
      </w:r>
      <w:r>
        <w:rPr>
          <w:spacing w:val="-5"/>
        </w:rPr>
        <w:t> </w:t>
      </w:r>
      <w:r>
        <w:rPr>
          <w:spacing w:val="-1"/>
        </w:rPr>
        <w:t>PROCAM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Framingham</w:t>
      </w:r>
      <w:r>
        <w:rPr>
          <w:spacing w:val="-12"/>
        </w:rPr>
        <w:t> </w:t>
      </w:r>
      <w:r>
        <w:rPr>
          <w:spacing w:val="-1"/>
        </w:rPr>
        <w:t>used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determine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risk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cardiovascular</w:t>
      </w:r>
      <w:r>
        <w:rPr>
          <w:spacing w:val="-5"/>
        </w:rPr>
        <w:t> </w:t>
      </w:r>
      <w:r>
        <w:rPr/>
        <w:t>diseases</w:t>
      </w:r>
      <w:r>
        <w:rPr>
          <w:spacing w:val="-10"/>
        </w:rPr>
        <w:t> </w:t>
      </w:r>
      <w:r>
        <w:rPr/>
        <w:t>was</w:t>
      </w:r>
      <w:r>
        <w:rPr>
          <w:spacing w:val="-57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10-year</w:t>
      </w:r>
      <w:r>
        <w:rPr>
          <w:spacing w:val="3"/>
        </w:rPr>
        <w:t> </w:t>
      </w:r>
      <w:r>
        <w:rPr/>
        <w:t>dynamics.</w:t>
      </w:r>
    </w:p>
    <w:p>
      <w:pPr>
        <w:pStyle w:val="BodyText"/>
        <w:ind w:right="121"/>
      </w:pPr>
      <w:r>
        <w:rPr/>
        <w:t>The first study in Kazakhstan on the use of cluster analysis to assess insulin resistance and β-</w:t>
      </w:r>
      <w:r>
        <w:rPr>
          <w:spacing w:val="-57"/>
        </w:rPr>
        <w:t> </w:t>
      </w:r>
      <w:r>
        <w:rPr/>
        <w:t>cell dysfunction in individuals with undiagnosed diabetes and prediabetes, which are risk factors for</w:t>
      </w:r>
      <w:r>
        <w:rPr>
          <w:spacing w:val="-57"/>
        </w:rPr>
        <w:t> </w:t>
      </w:r>
      <w:r>
        <w:rPr/>
        <w:t>cardiovascular</w:t>
      </w:r>
      <w:r>
        <w:rPr>
          <w:spacing w:val="2"/>
        </w:rPr>
        <w:t> </w:t>
      </w:r>
      <w:r>
        <w:rPr/>
        <w:t>disease.</w:t>
      </w:r>
    </w:p>
    <w:p>
      <w:pPr>
        <w:pStyle w:val="Heading1"/>
        <w:spacing w:line="240" w:lineRule="auto"/>
      </w:pPr>
      <w:r>
        <w:rPr/>
        <w:t>Research</w:t>
      </w:r>
      <w:r>
        <w:rPr>
          <w:spacing w:val="-1"/>
        </w:rPr>
        <w:t> </w:t>
      </w:r>
      <w:r>
        <w:rPr/>
        <w:t>theoretical</w:t>
      </w:r>
      <w:r>
        <w:rPr>
          <w:spacing w:val="-6"/>
        </w:rPr>
        <w:t> </w:t>
      </w:r>
      <w:r>
        <w:rPr/>
        <w:t>significance:</w:t>
      </w:r>
    </w:p>
    <w:p>
      <w:pPr>
        <w:spacing w:after="0" w:line="240" w:lineRule="auto"/>
        <w:sectPr>
          <w:footerReference w:type="default" r:id="rId5"/>
          <w:type w:val="continuous"/>
          <w:pgSz w:w="11910" w:h="16840"/>
          <w:pgMar w:footer="777" w:header="0" w:top="1040" w:bottom="960" w:left="1580" w:right="440"/>
          <w:pgNumType w:start="1"/>
        </w:sectPr>
      </w:pPr>
    </w:p>
    <w:p>
      <w:pPr>
        <w:pStyle w:val="BodyText"/>
        <w:spacing w:before="66"/>
        <w:ind w:right="128"/>
      </w:pPr>
      <w:r>
        <w:rPr/>
        <w:t>The theoretical significance of the research work is the determination of the degree of risk of</w:t>
      </w:r>
      <w:r>
        <w:rPr>
          <w:spacing w:val="-57"/>
        </w:rPr>
        <w:t> </w:t>
      </w:r>
      <w:r>
        <w:rPr/>
        <w:t>CVD using available scales, and a systematic assessment of the relationship between the identified</w:t>
      </w:r>
      <w:r>
        <w:rPr>
          <w:spacing w:val="1"/>
        </w:rPr>
        <w:t> </w:t>
      </w:r>
      <w:r>
        <w:rPr/>
        <w:t>risk indicators and quality of life, as well as an analysis of the validity of the tools used. In addition,</w:t>
      </w:r>
      <w:r>
        <w:rPr>
          <w:spacing w:val="-57"/>
        </w:rPr>
        <w:t> </w:t>
      </w:r>
      <w:r>
        <w:rPr/>
        <w:t>to assess the quality of scientifically proven methods used to determine the cluster concentration of</w:t>
      </w:r>
      <w:r>
        <w:rPr>
          <w:spacing w:val="1"/>
        </w:rPr>
        <w:t> </w:t>
      </w:r>
      <w:r>
        <w:rPr/>
        <w:t>risk</w:t>
      </w:r>
      <w:r>
        <w:rPr>
          <w:spacing w:val="4"/>
        </w:rPr>
        <w:t> </w:t>
      </w:r>
      <w:r>
        <w:rPr/>
        <w:t>factors</w:t>
      </w:r>
      <w:r>
        <w:rPr>
          <w:spacing w:val="-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CVD in</w:t>
      </w:r>
      <w:r>
        <w:rPr>
          <w:spacing w:val="-4"/>
        </w:rPr>
        <w:t> </w:t>
      </w:r>
      <w:r>
        <w:rPr/>
        <w:t>prediabetes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undiagnosed diabetes</w:t>
      </w:r>
      <w:r>
        <w:rPr>
          <w:spacing w:val="3"/>
        </w:rPr>
        <w:t> </w:t>
      </w:r>
      <w:r>
        <w:rPr/>
        <w:t>mellitus.</w:t>
      </w:r>
    </w:p>
    <w:p>
      <w:pPr>
        <w:pStyle w:val="Heading1"/>
        <w:spacing w:before="8"/>
      </w:pPr>
      <w:r>
        <w:rPr/>
        <w:t>Research</w:t>
      </w:r>
      <w:r>
        <w:rPr>
          <w:spacing w:val="-2"/>
        </w:rPr>
        <w:t> </w:t>
      </w:r>
      <w:r>
        <w:rPr/>
        <w:t>practical</w:t>
      </w:r>
      <w:r>
        <w:rPr>
          <w:spacing w:val="-6"/>
        </w:rPr>
        <w:t> </w:t>
      </w:r>
      <w:r>
        <w:rPr/>
        <w:t>significance: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0" w:after="0"/>
        <w:ind w:left="119" w:right="120" w:firstLine="706"/>
        <w:jc w:val="both"/>
        <w:rPr>
          <w:sz w:val="24"/>
        </w:rPr>
      </w:pPr>
      <w:r>
        <w:rPr>
          <w:sz w:val="24"/>
        </w:rPr>
        <w:t>Inclusion in the list of complex treatment and preventive measures with the expansion of</w:t>
      </w:r>
      <w:r>
        <w:rPr>
          <w:spacing w:val="1"/>
          <w:sz w:val="24"/>
        </w:rPr>
        <w:t> </w:t>
      </w:r>
      <w:r>
        <w:rPr>
          <w:sz w:val="24"/>
        </w:rPr>
        <w:t>the scope of application of the SF-36 questionnaire, which determines the level of quality of life of</w:t>
      </w:r>
      <w:r>
        <w:rPr>
          <w:spacing w:val="1"/>
          <w:sz w:val="24"/>
        </w:rPr>
        <w:t> </w:t>
      </w:r>
      <w:r>
        <w:rPr>
          <w:sz w:val="24"/>
        </w:rPr>
        <w:t>patients seeking medical care (screening, dynamic monitoring, planned hospitalization, etc.), and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-9"/>
          <w:sz w:val="24"/>
        </w:rPr>
        <w:t> </w:t>
      </w:r>
      <w:r>
        <w:rPr>
          <w:sz w:val="24"/>
        </w:rPr>
        <w:t>consultation,</w:t>
      </w:r>
      <w:r>
        <w:rPr>
          <w:spacing w:val="-4"/>
          <w:sz w:val="24"/>
        </w:rPr>
        <w:t> </w:t>
      </w:r>
      <w:r>
        <w:rPr>
          <w:sz w:val="24"/>
        </w:rPr>
        <w:t>depending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variables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component of</w:t>
      </w:r>
      <w:r>
        <w:rPr>
          <w:spacing w:val="-13"/>
          <w:sz w:val="24"/>
        </w:rPr>
        <w:t> </w:t>
      </w:r>
      <w:r>
        <w:rPr>
          <w:sz w:val="24"/>
        </w:rPr>
        <w:t>quality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life</w:t>
      </w:r>
      <w:r>
        <w:rPr>
          <w:spacing w:val="-7"/>
          <w:sz w:val="24"/>
        </w:rPr>
        <w:t> </w:t>
      </w:r>
      <w:r>
        <w:rPr>
          <w:sz w:val="24"/>
        </w:rPr>
        <w:t>(physical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mental)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5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240" w:lineRule="auto" w:before="0" w:after="0"/>
        <w:ind w:left="119" w:right="129" w:firstLine="710"/>
        <w:jc w:val="both"/>
        <w:rPr>
          <w:sz w:val="24"/>
        </w:rPr>
      </w:pPr>
      <w:r>
        <w:rPr>
          <w:sz w:val="24"/>
        </w:rPr>
        <w:t>Based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results</w:t>
      </w:r>
      <w:r>
        <w:rPr>
          <w:spacing w:val="-3"/>
          <w:sz w:val="24"/>
        </w:rPr>
        <w:t> </w:t>
      </w:r>
      <w:r>
        <w:rPr>
          <w:sz w:val="24"/>
        </w:rPr>
        <w:t>obtained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study, the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internationally</w:t>
      </w:r>
      <w:r>
        <w:rPr>
          <w:spacing w:val="-10"/>
          <w:sz w:val="24"/>
        </w:rPr>
        <w:t> </w:t>
      </w:r>
      <w:r>
        <w:rPr>
          <w:sz w:val="24"/>
        </w:rPr>
        <w:t>recognized</w:t>
      </w:r>
      <w:r>
        <w:rPr>
          <w:spacing w:val="-2"/>
          <w:sz w:val="24"/>
        </w:rPr>
        <w:t> </w:t>
      </w:r>
      <w:r>
        <w:rPr>
          <w:sz w:val="24"/>
        </w:rPr>
        <w:t>risk</w:t>
      </w:r>
      <w:r>
        <w:rPr>
          <w:spacing w:val="-57"/>
          <w:sz w:val="24"/>
        </w:rPr>
        <w:t> </w:t>
      </w:r>
      <w:r>
        <w:rPr>
          <w:sz w:val="24"/>
        </w:rPr>
        <w:t>scales SCORE, PROCAM and Framingham was determined by categories of diagnostic value in</w:t>
      </w:r>
      <w:r>
        <w:rPr>
          <w:spacing w:val="1"/>
          <w:sz w:val="24"/>
        </w:rPr>
        <w:t> </w:t>
      </w:r>
      <w:r>
        <w:rPr>
          <w:sz w:val="24"/>
        </w:rPr>
        <w:t>determining the risk of CVD, as auxiliary tools that can be used in algorithms, protocols, and</w:t>
      </w:r>
      <w:r>
        <w:rPr>
          <w:spacing w:val="1"/>
          <w:sz w:val="24"/>
        </w:rPr>
        <w:t> </w:t>
      </w:r>
      <w:r>
        <w:rPr>
          <w:sz w:val="24"/>
        </w:rPr>
        <w:t>preventive</w:t>
      </w:r>
      <w:r>
        <w:rPr>
          <w:spacing w:val="5"/>
          <w:sz w:val="24"/>
        </w:rPr>
        <w:t> </w:t>
      </w:r>
      <w:r>
        <w:rPr>
          <w:sz w:val="24"/>
        </w:rPr>
        <w:t>measures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field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healthcare.</w:t>
      </w:r>
    </w:p>
    <w:p>
      <w:pPr>
        <w:pStyle w:val="ListParagraph"/>
        <w:numPr>
          <w:ilvl w:val="0"/>
          <w:numId w:val="2"/>
        </w:numPr>
        <w:tabs>
          <w:tab w:pos="1124" w:val="left" w:leader="none"/>
        </w:tabs>
        <w:spacing w:line="240" w:lineRule="auto" w:before="0" w:after="0"/>
        <w:ind w:left="119" w:right="125" w:firstLine="710"/>
        <w:jc w:val="both"/>
        <w:rPr>
          <w:sz w:val="24"/>
        </w:rPr>
      </w:pPr>
      <w:r>
        <w:rPr>
          <w:sz w:val="24"/>
        </w:rPr>
        <w:t>Based on the results of the study, the main risk factors for CVD and risk indicators</w:t>
      </w:r>
      <w:r>
        <w:rPr>
          <w:spacing w:val="1"/>
          <w:sz w:val="24"/>
        </w:rPr>
        <w:t> </w:t>
      </w:r>
      <w:r>
        <w:rPr>
          <w:sz w:val="24"/>
        </w:rPr>
        <w:t>according to the Framingham scale, by creating simple methods for clustering prediabetes and</w:t>
      </w:r>
      <w:r>
        <w:rPr>
          <w:spacing w:val="1"/>
          <w:sz w:val="24"/>
        </w:rPr>
        <w:t> </w:t>
      </w:r>
      <w:r>
        <w:rPr>
          <w:sz w:val="24"/>
        </w:rPr>
        <w:t>undiagnosed diabetes, it</w:t>
      </w:r>
      <w:r>
        <w:rPr>
          <w:spacing w:val="1"/>
          <w:sz w:val="24"/>
        </w:rPr>
        <w:t> </w:t>
      </w:r>
      <w:r>
        <w:rPr>
          <w:sz w:val="24"/>
        </w:rPr>
        <w:t>is possible to</w:t>
      </w:r>
      <w:r>
        <w:rPr>
          <w:spacing w:val="1"/>
          <w:sz w:val="24"/>
        </w:rPr>
        <w:t> </w:t>
      </w:r>
      <w:r>
        <w:rPr>
          <w:sz w:val="24"/>
        </w:rPr>
        <w:t>determine the composition</w:t>
      </w:r>
      <w:r>
        <w:rPr>
          <w:spacing w:val="1"/>
          <w:sz w:val="24"/>
        </w:rPr>
        <w:t> </w:t>
      </w:r>
      <w:r>
        <w:rPr>
          <w:sz w:val="24"/>
        </w:rPr>
        <w:t>of clusters and use them as</w:t>
      </w:r>
      <w:r>
        <w:rPr>
          <w:spacing w:val="1"/>
          <w:sz w:val="24"/>
        </w:rPr>
        <w:t> </w:t>
      </w:r>
      <w:r>
        <w:rPr>
          <w:sz w:val="24"/>
        </w:rPr>
        <w:t>methodological</w:t>
      </w:r>
      <w:r>
        <w:rPr>
          <w:spacing w:val="1"/>
          <w:sz w:val="24"/>
        </w:rPr>
        <w:t> </w:t>
      </w:r>
      <w:r>
        <w:rPr>
          <w:sz w:val="24"/>
        </w:rPr>
        <w:t>aids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 optimizing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1"/>
          <w:sz w:val="24"/>
        </w:rPr>
        <w:t> </w:t>
      </w:r>
      <w:r>
        <w:rPr>
          <w:sz w:val="24"/>
        </w:rPr>
        <w:t>of organizing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preventive</w:t>
      </w:r>
      <w:r>
        <w:rPr>
          <w:spacing w:val="5"/>
          <w:sz w:val="24"/>
        </w:rPr>
        <w:t> </w:t>
      </w:r>
      <w:r>
        <w:rPr>
          <w:sz w:val="24"/>
        </w:rPr>
        <w:t>measures.</w:t>
      </w:r>
    </w:p>
    <w:p>
      <w:pPr>
        <w:pStyle w:val="Heading1"/>
        <w:spacing w:line="275" w:lineRule="exact" w:before="3"/>
      </w:pPr>
      <w:r>
        <w:rPr/>
        <w:t>Publication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work:</w:t>
      </w:r>
    </w:p>
    <w:p>
      <w:pPr>
        <w:pStyle w:val="BodyText"/>
        <w:ind w:right="118"/>
      </w:pP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 in Science and Higher Education of the Ministry of Science and Higher Education of the</w:t>
      </w:r>
      <w:r>
        <w:rPr>
          <w:spacing w:val="1"/>
        </w:rPr>
        <w:t> </w:t>
      </w:r>
      <w:r>
        <w:rPr/>
        <w:t>Republic of Kazakhstan; in publications included in the Web of Science or Scopus database – 2</w:t>
      </w:r>
      <w:r>
        <w:rPr>
          <w:spacing w:val="1"/>
        </w:rPr>
        <w:t> </w:t>
      </w:r>
      <w:r>
        <w:rPr/>
        <w:t>articles; 3 abstracts published in the materials of foreign conferences, and 1 author's certificate</w:t>
      </w:r>
      <w:r>
        <w:rPr>
          <w:spacing w:val="1"/>
        </w:rPr>
        <w:t> </w:t>
      </w:r>
      <w:r>
        <w:rPr/>
        <w:t>received.</w:t>
      </w:r>
    </w:p>
    <w:p>
      <w:pPr>
        <w:pStyle w:val="Heading1"/>
        <w:spacing w:line="275" w:lineRule="exact" w:before="2"/>
      </w:pPr>
      <w:r>
        <w:rPr/>
        <w:t>Provisions</w:t>
      </w:r>
      <w:r>
        <w:rPr>
          <w:spacing w:val="-5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defence: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240" w:lineRule="auto" w:before="0" w:after="0"/>
        <w:ind w:left="119" w:right="128" w:firstLine="710"/>
        <w:jc w:val="both"/>
        <w:rPr>
          <w:sz w:val="24"/>
        </w:rPr>
      </w:pPr>
      <w:r>
        <w:rPr>
          <w:sz w:val="24"/>
        </w:rPr>
        <w:t>In Kazakhstan, the incidence of cardiovascular diseases tends to increase. Determining 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“most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accurate”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tool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comparing</w:t>
      </w:r>
      <w:r>
        <w:rPr>
          <w:spacing w:val="-8"/>
          <w:sz w:val="24"/>
        </w:rPr>
        <w:t> </w:t>
      </w:r>
      <w:r>
        <w:rPr>
          <w:sz w:val="24"/>
        </w:rPr>
        <w:t>scales</w:t>
      </w:r>
      <w:r>
        <w:rPr>
          <w:spacing w:val="-10"/>
          <w:sz w:val="24"/>
        </w:rPr>
        <w:t> </w:t>
      </w:r>
      <w:r>
        <w:rPr>
          <w:sz w:val="24"/>
        </w:rPr>
        <w:t>such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PROCAM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Framingham,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well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SCORE</w:t>
      </w:r>
      <w:r>
        <w:rPr>
          <w:spacing w:val="-57"/>
          <w:sz w:val="24"/>
        </w:rPr>
        <w:t> </w:t>
      </w:r>
      <w:r>
        <w:rPr>
          <w:sz w:val="24"/>
        </w:rPr>
        <w:t>risk</w:t>
      </w:r>
      <w:r>
        <w:rPr>
          <w:spacing w:val="-2"/>
          <w:sz w:val="24"/>
        </w:rPr>
        <w:t> </w:t>
      </w:r>
      <w:r>
        <w:rPr>
          <w:sz w:val="24"/>
        </w:rPr>
        <w:t>scale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treatment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diagnostic</w:t>
      </w:r>
      <w:r>
        <w:rPr>
          <w:spacing w:val="-3"/>
          <w:sz w:val="24"/>
        </w:rPr>
        <w:t> </w:t>
      </w:r>
      <w:r>
        <w:rPr>
          <w:sz w:val="24"/>
        </w:rPr>
        <w:t>protocols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Kazakhstan,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assessing</w:t>
      </w:r>
      <w:r>
        <w:rPr>
          <w:spacing w:val="-58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diagnostic efficiency,</w:t>
      </w:r>
      <w:r>
        <w:rPr>
          <w:spacing w:val="3"/>
          <w:sz w:val="24"/>
        </w:rPr>
        <w:t> </w:t>
      </w:r>
      <w:r>
        <w:rPr>
          <w:sz w:val="24"/>
        </w:rPr>
        <w:t>optimizes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carried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this direction.</w:t>
      </w:r>
    </w:p>
    <w:p>
      <w:pPr>
        <w:pStyle w:val="ListParagraph"/>
        <w:numPr>
          <w:ilvl w:val="0"/>
          <w:numId w:val="3"/>
        </w:numPr>
        <w:tabs>
          <w:tab w:pos="1157" w:val="left" w:leader="none"/>
        </w:tabs>
        <w:spacing w:line="240" w:lineRule="auto" w:before="0" w:after="0"/>
        <w:ind w:left="119" w:right="131" w:firstLine="710"/>
        <w:jc w:val="both"/>
        <w:rPr>
          <w:sz w:val="24"/>
        </w:rPr>
      </w:pP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population,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chronic</w:t>
      </w:r>
      <w:r>
        <w:rPr>
          <w:spacing w:val="1"/>
          <w:sz w:val="24"/>
        </w:rPr>
        <w:t> </w:t>
      </w:r>
      <w:r>
        <w:rPr>
          <w:sz w:val="24"/>
        </w:rPr>
        <w:t>cardiovascular diseases (CVD), is the main focus of modern healthcare. In this regard, smoking,</w:t>
      </w:r>
      <w:r>
        <w:rPr>
          <w:spacing w:val="1"/>
          <w:sz w:val="24"/>
        </w:rPr>
        <w:t> </w:t>
      </w:r>
      <w:r>
        <w:rPr>
          <w:sz w:val="24"/>
        </w:rPr>
        <w:t>physical inactivity, obesity and hyperglycaemia were predominant among the risk factors leading to</w:t>
      </w:r>
      <w:r>
        <w:rPr>
          <w:spacing w:val="-57"/>
          <w:sz w:val="24"/>
        </w:rPr>
        <w:t> </w:t>
      </w:r>
      <w:r>
        <w:rPr>
          <w:sz w:val="24"/>
        </w:rPr>
        <w:t>the development of cardiovascular pathology; they showed a low level of quality of life in the</w:t>
      </w:r>
      <w:r>
        <w:rPr>
          <w:spacing w:val="1"/>
          <w:sz w:val="24"/>
        </w:rPr>
        <w:t> </w:t>
      </w:r>
      <w:r>
        <w:rPr>
          <w:sz w:val="24"/>
        </w:rPr>
        <w:t>population.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0" w:lineRule="auto" w:before="0" w:after="0"/>
        <w:ind w:left="119" w:right="116" w:firstLine="710"/>
        <w:jc w:val="both"/>
        <w:rPr>
          <w:sz w:val="24"/>
        </w:rPr>
      </w:pPr>
      <w:r>
        <w:rPr>
          <w:sz w:val="24"/>
        </w:rPr>
        <w:t>In the ten-year dynamic indicators of the studied population, along with cardiovascular</w:t>
      </w:r>
      <w:r>
        <w:rPr>
          <w:spacing w:val="1"/>
          <w:sz w:val="24"/>
        </w:rPr>
        <w:t> </w:t>
      </w:r>
      <w:r>
        <w:rPr>
          <w:sz w:val="24"/>
        </w:rPr>
        <w:t>pathology, a high increase in the incidence of diabetes mellitus was also observed. It was found that</w:t>
      </w:r>
      <w:r>
        <w:rPr>
          <w:spacing w:val="1"/>
          <w:sz w:val="24"/>
        </w:rPr>
        <w:t> </w:t>
      </w:r>
      <w:r>
        <w:rPr>
          <w:sz w:val="24"/>
        </w:rPr>
        <w:t>the prevalence of prediabetes and undiagnosed cases of diabetes, which are classified by the values</w:t>
      </w:r>
      <w:r>
        <w:rPr>
          <w:spacing w:val="1"/>
          <w:sz w:val="24"/>
        </w:rPr>
        <w:t> </w:t>
      </w:r>
      <w:r>
        <w:rPr>
          <w:sz w:val="24"/>
        </w:rPr>
        <w:t>of the hyperglycaemic</w:t>
      </w:r>
      <w:r>
        <w:rPr>
          <w:spacing w:val="1"/>
          <w:sz w:val="24"/>
        </w:rPr>
        <w:t> </w:t>
      </w:r>
      <w:r>
        <w:rPr>
          <w:sz w:val="24"/>
        </w:rPr>
        <w:t>index, is associated with risk</w:t>
      </w:r>
      <w:r>
        <w:rPr>
          <w:spacing w:val="1"/>
          <w:sz w:val="24"/>
        </w:rPr>
        <w:t> </w:t>
      </w:r>
      <w:r>
        <w:rPr>
          <w:sz w:val="24"/>
        </w:rPr>
        <w:t>factors causing cardiovascular pathology,</w:t>
      </w:r>
      <w:r>
        <w:rPr>
          <w:spacing w:val="1"/>
          <w:sz w:val="24"/>
        </w:rPr>
        <w:t> </w:t>
      </w:r>
      <w:r>
        <w:rPr>
          <w:sz w:val="24"/>
        </w:rPr>
        <w:t>according to the principle of "clustering" as follows: 1) prediabetes - age and BMI indicators; 2)</w:t>
      </w:r>
      <w:r>
        <w:rPr>
          <w:spacing w:val="1"/>
          <w:sz w:val="24"/>
        </w:rPr>
        <w:t> </w:t>
      </w:r>
      <w:r>
        <w:rPr>
          <w:sz w:val="24"/>
        </w:rPr>
        <w:t>undiagnosed diabetes - age indicators, blood pressure, total cholesterol and low-density lipoprotein</w:t>
      </w:r>
      <w:r>
        <w:rPr>
          <w:spacing w:val="1"/>
          <w:sz w:val="24"/>
        </w:rPr>
        <w:t> </w:t>
      </w:r>
      <w:r>
        <w:rPr>
          <w:sz w:val="24"/>
        </w:rPr>
        <w:t>indicators.</w:t>
      </w:r>
    </w:p>
    <w:p>
      <w:pPr>
        <w:pStyle w:val="ListParagraph"/>
        <w:numPr>
          <w:ilvl w:val="0"/>
          <w:numId w:val="3"/>
        </w:numPr>
        <w:tabs>
          <w:tab w:pos="1075" w:val="left" w:leader="none"/>
        </w:tabs>
        <w:spacing w:line="240" w:lineRule="auto" w:before="0" w:after="0"/>
        <w:ind w:left="119" w:right="122" w:firstLine="710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number of</w:t>
      </w:r>
      <w:r>
        <w:rPr>
          <w:spacing w:val="-10"/>
          <w:sz w:val="24"/>
        </w:rPr>
        <w:t> </w:t>
      </w:r>
      <w:r>
        <w:rPr>
          <w:sz w:val="24"/>
        </w:rPr>
        <w:t>problems</w:t>
      </w:r>
      <w:r>
        <w:rPr>
          <w:spacing w:val="-3"/>
          <w:sz w:val="24"/>
        </w:rPr>
        <w:t> </w:t>
      </w:r>
      <w:r>
        <w:rPr>
          <w:sz w:val="24"/>
        </w:rPr>
        <w:t>aimed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optimizing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increasing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efficiency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providing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patients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CVD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require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decisions:</w:t>
      </w:r>
      <w:r>
        <w:rPr>
          <w:spacing w:val="-6"/>
          <w:sz w:val="24"/>
        </w:rPr>
        <w:t> </w:t>
      </w:r>
      <w:r>
        <w:rPr>
          <w:sz w:val="24"/>
        </w:rPr>
        <w:t>1)</w:t>
      </w:r>
      <w:r>
        <w:rPr>
          <w:spacing w:val="-10"/>
          <w:sz w:val="24"/>
        </w:rPr>
        <w:t> </w:t>
      </w:r>
      <w:r>
        <w:rPr>
          <w:sz w:val="24"/>
        </w:rPr>
        <w:t>determination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regulatory</w:t>
      </w:r>
      <w:r>
        <w:rPr>
          <w:spacing w:val="-17"/>
          <w:sz w:val="24"/>
        </w:rPr>
        <w:t> </w:t>
      </w:r>
      <w:r>
        <w:rPr>
          <w:sz w:val="24"/>
        </w:rPr>
        <w:t>independence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CVD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risk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assessment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scales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expansion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scope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application;</w:t>
      </w:r>
      <w:r>
        <w:rPr>
          <w:spacing w:val="-8"/>
          <w:sz w:val="24"/>
        </w:rPr>
        <w:t> </w:t>
      </w:r>
      <w:r>
        <w:rPr>
          <w:sz w:val="24"/>
        </w:rPr>
        <w:t>2)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7"/>
          <w:sz w:val="24"/>
        </w:rPr>
        <w:t> </w:t>
      </w:r>
      <w:r>
        <w:rPr>
          <w:sz w:val="24"/>
        </w:rPr>
        <w:t>creating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population</w:t>
      </w:r>
      <w:r>
        <w:rPr>
          <w:spacing w:val="-58"/>
          <w:sz w:val="24"/>
        </w:rPr>
        <w:t> </w:t>
      </w:r>
      <w:r>
        <w:rPr>
          <w:sz w:val="24"/>
        </w:rPr>
        <w:t>database characterized by CVD and diabetes status, the association patterns of risk factors are</w:t>
      </w:r>
      <w:r>
        <w:rPr>
          <w:spacing w:val="1"/>
          <w:sz w:val="24"/>
        </w:rPr>
        <w:t> </w:t>
      </w:r>
      <w:r>
        <w:rPr>
          <w:sz w:val="24"/>
        </w:rPr>
        <w:t>continually assessed using cluster analysis; 3) organizing the preparation of electronic versions of</w:t>
      </w:r>
      <w:r>
        <w:rPr>
          <w:spacing w:val="1"/>
          <w:sz w:val="24"/>
        </w:rPr>
        <w:t> </w:t>
      </w:r>
      <w:r>
        <w:rPr>
          <w:sz w:val="24"/>
        </w:rPr>
        <w:t>questionnaires</w:t>
      </w:r>
      <w:r>
        <w:rPr>
          <w:spacing w:val="-2"/>
          <w:sz w:val="24"/>
        </w:rPr>
        <w:t> </w:t>
      </w:r>
      <w:r>
        <w:rPr>
          <w:sz w:val="24"/>
        </w:rPr>
        <w:t>and risk scales,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directed at developing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platforms.</w:t>
      </w:r>
    </w:p>
    <w:p>
      <w:pPr>
        <w:pStyle w:val="Heading1"/>
        <w:spacing w:before="6"/>
      </w:pPr>
      <w:r>
        <w:rPr/>
        <w:t>Research</w:t>
      </w:r>
      <w:r>
        <w:rPr>
          <w:spacing w:val="-1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methods:</w:t>
      </w:r>
    </w:p>
    <w:p>
      <w:pPr>
        <w:pStyle w:val="BodyText"/>
        <w:spacing w:line="242" w:lineRule="auto"/>
      </w:pPr>
      <w:r>
        <w:rPr/>
        <w:t>The study involved 632 residents of the city of Turkistan (average age - 51.19±11.65). Of</w:t>
      </w:r>
      <w:r>
        <w:rPr>
          <w:spacing w:val="1"/>
        </w:rPr>
        <w:t> </w:t>
      </w:r>
      <w:r>
        <w:rPr/>
        <w:t>these,</w:t>
      </w:r>
      <w:r>
        <w:rPr>
          <w:spacing w:val="-8"/>
        </w:rPr>
        <w:t> </w:t>
      </w:r>
      <w:r>
        <w:rPr/>
        <w:t>190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men</w:t>
      </w:r>
      <w:r>
        <w:rPr>
          <w:spacing w:val="-14"/>
        </w:rPr>
        <w:t> </w:t>
      </w:r>
      <w:r>
        <w:rPr/>
        <w:t>(mean</w:t>
      </w:r>
      <w:r>
        <w:rPr>
          <w:spacing w:val="-13"/>
        </w:rPr>
        <w:t> </w:t>
      </w:r>
      <w:r>
        <w:rPr/>
        <w:t>age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52.12±13.59)</w:t>
      </w:r>
      <w:r>
        <w:rPr>
          <w:spacing w:val="-8"/>
        </w:rPr>
        <w:t> </w:t>
      </w:r>
      <w:r>
        <w:rPr/>
        <w:t>and</w:t>
      </w:r>
      <w:r>
        <w:rPr>
          <w:spacing w:val="-13"/>
        </w:rPr>
        <w:t> </w:t>
      </w:r>
      <w:r>
        <w:rPr/>
        <w:t>442</w:t>
      </w:r>
      <w:r>
        <w:rPr>
          <w:spacing w:val="-9"/>
        </w:rPr>
        <w:t> </w:t>
      </w:r>
      <w:r>
        <w:rPr/>
        <w:t>were</w:t>
      </w:r>
      <w:r>
        <w:rPr>
          <w:spacing w:val="-11"/>
        </w:rPr>
        <w:t> </w:t>
      </w:r>
      <w:r>
        <w:rPr/>
        <w:t>women</w:t>
      </w:r>
      <w:r>
        <w:rPr>
          <w:spacing w:val="-13"/>
        </w:rPr>
        <w:t> </w:t>
      </w:r>
      <w:r>
        <w:rPr/>
        <w:t>(mean</w:t>
      </w:r>
      <w:r>
        <w:rPr>
          <w:spacing w:val="-13"/>
        </w:rPr>
        <w:t> </w:t>
      </w:r>
      <w:r>
        <w:rPr/>
        <w:t>age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50.80±10.69).</w:t>
      </w:r>
      <w:r>
        <w:rPr>
          <w:spacing w:val="-11"/>
        </w:rPr>
        <w:t> </w:t>
      </w:r>
      <w:r>
        <w:rPr/>
        <w:t>Each</w:t>
      </w:r>
    </w:p>
    <w:p>
      <w:pPr>
        <w:spacing w:after="0" w:line="242" w:lineRule="auto"/>
        <w:sectPr>
          <w:pgSz w:w="11910" w:h="16840"/>
          <w:pgMar w:header="0" w:footer="777" w:top="1040" w:bottom="960" w:left="1580" w:right="440"/>
        </w:sectPr>
      </w:pPr>
    </w:p>
    <w:p>
      <w:pPr>
        <w:pStyle w:val="BodyText"/>
        <w:spacing w:before="66"/>
        <w:ind w:right="126" w:firstLine="0"/>
      </w:pPr>
      <w:r>
        <w:rPr>
          <w:spacing w:val="-1"/>
        </w:rPr>
        <w:t>subject</w:t>
      </w:r>
      <w:r>
        <w:rPr>
          <w:spacing w:val="-3"/>
        </w:rPr>
        <w:t> </w:t>
      </w:r>
      <w:r>
        <w:rPr>
          <w:spacing w:val="-1"/>
        </w:rPr>
        <w:t>participating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study</w:t>
      </w:r>
      <w:r>
        <w:rPr>
          <w:spacing w:val="-16"/>
        </w:rPr>
        <w:t> </w:t>
      </w:r>
      <w:r>
        <w:rPr>
          <w:spacing w:val="-1"/>
        </w:rPr>
        <w:t>signed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consent</w:t>
      </w:r>
      <w:r>
        <w:rPr>
          <w:spacing w:val="-3"/>
        </w:rPr>
        <w:t> </w:t>
      </w:r>
      <w:r>
        <w:rPr>
          <w:spacing w:val="-1"/>
        </w:rPr>
        <w:t>form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which</w:t>
      </w:r>
      <w:r>
        <w:rPr>
          <w:spacing w:val="-12"/>
        </w:rPr>
        <w:t> </w:t>
      </w:r>
      <w:r>
        <w:rPr>
          <w:spacing w:val="-1"/>
        </w:rPr>
        <w:t>they</w:t>
      </w:r>
      <w:r>
        <w:rPr>
          <w:spacing w:val="-17"/>
        </w:rPr>
        <w:t> </w:t>
      </w:r>
      <w:r>
        <w:rPr>
          <w:spacing w:val="-1"/>
        </w:rPr>
        <w:t>gave</w:t>
      </w:r>
      <w:r>
        <w:rPr>
          <w:spacing w:val="-9"/>
        </w:rPr>
        <w:t> </w:t>
      </w:r>
      <w:r>
        <w:rPr/>
        <w:t>their</w:t>
      </w:r>
      <w:r>
        <w:rPr>
          <w:spacing w:val="-5"/>
        </w:rPr>
        <w:t> </w:t>
      </w:r>
      <w:r>
        <w:rPr/>
        <w:t>consent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participate</w:t>
      </w:r>
      <w:r>
        <w:rPr>
          <w:spacing w:val="-58"/>
        </w:rPr>
        <w:t> </w:t>
      </w:r>
      <w:r>
        <w:rPr/>
        <w:t>in the study. The sampling type is a pre-targeted non-random sample. This is due to the fact that the</w:t>
      </w:r>
      <w:r>
        <w:rPr>
          <w:spacing w:val="1"/>
        </w:rPr>
        <w:t> </w:t>
      </w:r>
      <w:r>
        <w:rPr/>
        <w:t>main criterion for selecting subjects taken for the study was that these patients had undergone</w:t>
      </w:r>
      <w:r>
        <w:rPr>
          <w:spacing w:val="1"/>
        </w:rPr>
        <w:t> </w:t>
      </w:r>
      <w:r>
        <w:rPr/>
        <w:t>examination at the Clinical-Diagnostic Center of the Khoja Akhmet Yassawi International Kazakh-</w:t>
      </w:r>
      <w:r>
        <w:rPr>
          <w:spacing w:val="1"/>
        </w:rPr>
        <w:t> </w:t>
      </w:r>
      <w:r>
        <w:rPr/>
        <w:t>Turkish University 10 years ago</w:t>
      </w:r>
      <w:r>
        <w:rPr>
          <w:spacing w:val="1"/>
        </w:rPr>
        <w:t> </w:t>
      </w:r>
      <w:r>
        <w:rPr/>
        <w:t>in the period from 2012 to 2014 (a total of 660 respondents</w:t>
      </w:r>
      <w:r>
        <w:rPr>
          <w:spacing w:val="1"/>
        </w:rPr>
        <w:t> </w:t>
      </w:r>
      <w:r>
        <w:rPr/>
        <w:t>participated, of which 28 died). The age of the study participants ranged from 27 to 89 years, with a</w:t>
      </w:r>
      <w:r>
        <w:rPr>
          <w:spacing w:val="1"/>
        </w:rPr>
        <w:t> </w:t>
      </w:r>
      <w:r>
        <w:rPr>
          <w:spacing w:val="-1"/>
        </w:rPr>
        <w:t>mean</w:t>
      </w:r>
      <w:r>
        <w:rPr>
          <w:spacing w:val="-12"/>
        </w:rPr>
        <w:t> </w:t>
      </w:r>
      <w:r>
        <w:rPr>
          <w:spacing w:val="-1"/>
        </w:rPr>
        <w:t>age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51.2</w:t>
      </w:r>
      <w:r>
        <w:rPr>
          <w:spacing w:val="-8"/>
        </w:rPr>
        <w:t> </w:t>
      </w:r>
      <w:r>
        <w:rPr>
          <w:spacing w:val="-1"/>
        </w:rPr>
        <w:t>±</w:t>
      </w:r>
      <w:r>
        <w:rPr>
          <w:spacing w:val="-10"/>
        </w:rPr>
        <w:t> </w:t>
      </w:r>
      <w:r>
        <w:rPr>
          <w:spacing w:val="-1"/>
        </w:rPr>
        <w:t>11.7</w:t>
      </w:r>
      <w:r>
        <w:rPr>
          <w:spacing w:val="-11"/>
        </w:rPr>
        <w:t> </w:t>
      </w:r>
      <w:r>
        <w:rPr>
          <w:spacing w:val="-1"/>
        </w:rPr>
        <w:t>years.</w:t>
      </w:r>
      <w:r>
        <w:rPr>
          <w:spacing w:val="-5"/>
        </w:rPr>
        <w:t> </w:t>
      </w:r>
      <w:r>
        <w:rPr>
          <w:spacing w:val="-1"/>
        </w:rPr>
        <w:t>Inclusion</w:t>
      </w:r>
      <w:r>
        <w:rPr>
          <w:spacing w:val="-11"/>
        </w:rPr>
        <w:t> </w:t>
      </w:r>
      <w:r>
        <w:rPr>
          <w:spacing w:val="-1"/>
        </w:rPr>
        <w:t>criteria: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staff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8"/>
        </w:rPr>
        <w:t> </w:t>
      </w:r>
      <w:r>
        <w:rPr/>
        <w:t>Khoja</w:t>
      </w:r>
      <w:r>
        <w:rPr>
          <w:spacing w:val="-4"/>
        </w:rPr>
        <w:t> </w:t>
      </w:r>
      <w:r>
        <w:rPr/>
        <w:t>Akhmet</w:t>
      </w:r>
      <w:r>
        <w:rPr>
          <w:spacing w:val="-3"/>
        </w:rPr>
        <w:t> </w:t>
      </w:r>
      <w:r>
        <w:rPr/>
        <w:t>Yassawi</w:t>
      </w:r>
      <w:r>
        <w:rPr>
          <w:spacing w:val="-16"/>
        </w:rPr>
        <w:t> </w:t>
      </w:r>
      <w:r>
        <w:rPr/>
        <w:t>International</w:t>
      </w:r>
      <w:r>
        <w:rPr>
          <w:spacing w:val="-58"/>
        </w:rPr>
        <w:t> </w:t>
      </w:r>
      <w:r>
        <w:rPr>
          <w:spacing w:val="-1"/>
        </w:rPr>
        <w:t>Kazakh-Turkish</w:t>
      </w:r>
      <w:r>
        <w:rPr>
          <w:spacing w:val="-16"/>
        </w:rPr>
        <w:t> </w:t>
      </w:r>
      <w:r>
        <w:rPr>
          <w:spacing w:val="-1"/>
        </w:rPr>
        <w:t>University</w:t>
      </w:r>
      <w:r>
        <w:rPr>
          <w:spacing w:val="-16"/>
        </w:rPr>
        <w:t> </w:t>
      </w:r>
      <w:r>
        <w:rPr>
          <w:spacing w:val="-1"/>
        </w:rPr>
        <w:t>registered</w:t>
      </w:r>
      <w:r>
        <w:rPr>
          <w:spacing w:val="-11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old</w:t>
      </w:r>
      <w:r>
        <w:rPr>
          <w:spacing w:val="-11"/>
        </w:rPr>
        <w:t> </w:t>
      </w:r>
      <w:r>
        <w:rPr/>
        <w:t>database</w:t>
      </w:r>
      <w:r>
        <w:rPr>
          <w:spacing w:val="-12"/>
        </w:rPr>
        <w:t> </w:t>
      </w:r>
      <w:r>
        <w:rPr/>
        <w:t>(2012-2014).</w:t>
      </w:r>
      <w:r>
        <w:rPr>
          <w:spacing w:val="-9"/>
        </w:rPr>
        <w:t> </w:t>
      </w:r>
      <w:r>
        <w:rPr/>
        <w:t>Exclusion</w:t>
      </w:r>
      <w:r>
        <w:rPr>
          <w:spacing w:val="-16"/>
        </w:rPr>
        <w:t> </w:t>
      </w:r>
      <w:r>
        <w:rPr/>
        <w:t>criteria:</w:t>
      </w:r>
      <w:r>
        <w:rPr>
          <w:spacing w:val="-6"/>
        </w:rPr>
        <w:t> </w:t>
      </w:r>
      <w:r>
        <w:rPr/>
        <w:t>individuals</w:t>
      </w:r>
      <w:r>
        <w:rPr>
          <w:spacing w:val="-58"/>
        </w:rPr>
        <w:t> </w:t>
      </w:r>
      <w:r>
        <w:rPr/>
        <w:t>who</w:t>
      </w:r>
      <w:r>
        <w:rPr>
          <w:spacing w:val="5"/>
        </w:rPr>
        <w:t> </w:t>
      </w:r>
      <w:r>
        <w:rPr/>
        <w:t>moved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another</w:t>
      </w:r>
      <w:r>
        <w:rPr>
          <w:spacing w:val="2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refused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re-participate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 study.</w:t>
      </w:r>
    </w:p>
    <w:p>
      <w:pPr>
        <w:pStyle w:val="BodyText"/>
        <w:spacing w:before="4"/>
      </w:pPr>
      <w:r>
        <w:rPr/>
        <w:t>General clinical research methods: questionnaire method (Fagerstrom test, AUDIT, iPAQ,</w:t>
      </w:r>
      <w:r>
        <w:rPr>
          <w:spacing w:val="1"/>
        </w:rPr>
        <w:t> </w:t>
      </w:r>
      <w:r>
        <w:rPr/>
        <w:t>PSQ, SF-36 questionnaires), anthropometric studies; laboratory methods: fasting glucose level, 2-</w:t>
      </w:r>
      <w:r>
        <w:rPr>
          <w:spacing w:val="1"/>
        </w:rPr>
        <w:t> </w:t>
      </w:r>
      <w:r>
        <w:rPr/>
        <w:t>hour oral glucose tolerance test (GTT), triglycerides (TG), total cholesterol (TC),</w:t>
      </w:r>
      <w:r>
        <w:rPr>
          <w:spacing w:val="1"/>
        </w:rPr>
        <w:t> </w:t>
      </w:r>
      <w:r>
        <w:rPr/>
        <w:t>high-density</w:t>
      </w:r>
      <w:r>
        <w:rPr>
          <w:spacing w:val="1"/>
        </w:rPr>
        <w:t> </w:t>
      </w:r>
      <w:r>
        <w:rPr/>
        <w:t>lipoproteins (HDL) and determination of low-density lipoprotein (LDL) levels. Biochemical studies</w:t>
      </w:r>
      <w:r>
        <w:rPr>
          <w:spacing w:val="1"/>
        </w:rPr>
        <w:t> </w:t>
      </w:r>
      <w:r>
        <w:rPr/>
        <w:t>were performed on a biochemical analyzer Cobas Integra-400 from Roche (Basel, Switzerland).</w:t>
      </w:r>
      <w:r>
        <w:rPr>
          <w:spacing w:val="1"/>
        </w:rPr>
        <w:t> </w:t>
      </w:r>
      <w:r>
        <w:rPr/>
        <w:t>These laboratory studies were conducted in the laboratory of the Clinical-Diagnostic Center of the</w:t>
      </w:r>
      <w:r>
        <w:rPr>
          <w:spacing w:val="1"/>
        </w:rPr>
        <w:t> </w:t>
      </w:r>
      <w:r>
        <w:rPr/>
        <w:t>Khoja Akhmet Yassawi International Kazakh-Turkish University. Statistical data were processed</w:t>
      </w:r>
      <w:r>
        <w:rPr>
          <w:spacing w:val="1"/>
        </w:rPr>
        <w:t> </w:t>
      </w:r>
      <w:r>
        <w:rPr/>
        <w:t>using</w:t>
      </w:r>
      <w:r>
        <w:rPr>
          <w:spacing w:val="4"/>
        </w:rPr>
        <w:t> </w:t>
      </w:r>
      <w:r>
        <w:rPr/>
        <w:t>licensed versions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SPSS 29.0,</w:t>
      </w:r>
      <w:r>
        <w:rPr>
          <w:spacing w:val="-3"/>
        </w:rPr>
        <w:t> </w:t>
      </w:r>
      <w:r>
        <w:rPr/>
        <w:t>STATA,</w:t>
      </w:r>
      <w:r>
        <w:rPr>
          <w:spacing w:val="3"/>
        </w:rPr>
        <w:t> </w:t>
      </w:r>
      <w:r>
        <w:rPr/>
        <w:t>Python</w:t>
      </w:r>
      <w:r>
        <w:rPr>
          <w:spacing w:val="-5"/>
        </w:rPr>
        <w:t> </w:t>
      </w:r>
      <w:r>
        <w:rPr/>
        <w:t>and MATLAB</w:t>
      </w:r>
      <w:r>
        <w:rPr>
          <w:spacing w:val="-1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packages.</w:t>
      </w:r>
    </w:p>
    <w:p>
      <w:pPr>
        <w:pStyle w:val="Heading1"/>
        <w:spacing w:before="6"/>
        <w:ind w:left="840"/>
      </w:pPr>
      <w:r>
        <w:rPr/>
        <w:t>Research</w:t>
      </w:r>
      <w:r>
        <w:rPr>
          <w:spacing w:val="-3"/>
        </w:rPr>
        <w:t> </w:t>
      </w:r>
      <w:r>
        <w:rPr/>
        <w:t>results:</w:t>
      </w:r>
    </w:p>
    <w:p>
      <w:pPr>
        <w:pStyle w:val="BodyText"/>
        <w:ind w:right="123"/>
      </w:pP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I,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average</w:t>
      </w:r>
      <w:r>
        <w:rPr>
          <w:spacing w:val="-5"/>
        </w:rPr>
        <w:t> </w:t>
      </w:r>
      <w:r>
        <w:rPr/>
        <w:t>scores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Kazakh</w:t>
      </w:r>
      <w:r>
        <w:rPr>
          <w:spacing w:val="-4"/>
        </w:rPr>
        <w:t> </w:t>
      </w:r>
      <w:r>
        <w:rPr/>
        <w:t>version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SF-36</w:t>
      </w:r>
      <w:r>
        <w:rPr>
          <w:spacing w:val="-4"/>
        </w:rPr>
        <w:t> </w:t>
      </w:r>
      <w:r>
        <w:rPr/>
        <w:t>questionnaire</w:t>
      </w:r>
      <w:r>
        <w:rPr>
          <w:spacing w:val="-58"/>
        </w:rPr>
        <w:t> </w:t>
      </w:r>
      <w:r>
        <w:rPr>
          <w:spacing w:val="-1"/>
        </w:rPr>
        <w:t>ranged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17"/>
        </w:rPr>
        <w:t> </w:t>
      </w:r>
      <w:r>
        <w:rPr>
          <w:spacing w:val="-1"/>
        </w:rPr>
        <w:t>66.6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82.2.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highest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lowest</w:t>
      </w:r>
      <w:r>
        <w:rPr>
          <w:spacing w:val="-3"/>
        </w:rPr>
        <w:t> </w:t>
      </w:r>
      <w:r>
        <w:rPr>
          <w:spacing w:val="-1"/>
        </w:rPr>
        <w:t>scores</w:t>
      </w:r>
      <w:r>
        <w:rPr>
          <w:spacing w:val="-9"/>
        </w:rPr>
        <w:t> </w:t>
      </w:r>
      <w:r>
        <w:rPr>
          <w:spacing w:val="-1"/>
        </w:rPr>
        <w:t>were</w:t>
      </w:r>
      <w:r>
        <w:rPr>
          <w:spacing w:val="-13"/>
        </w:rPr>
        <w:t> </w:t>
      </w:r>
      <w:r>
        <w:rPr>
          <w:spacing w:val="-1"/>
        </w:rPr>
        <w:t>observed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“physical</w:t>
      </w:r>
      <w:r>
        <w:rPr>
          <w:spacing w:val="-7"/>
        </w:rPr>
        <w:t> </w:t>
      </w:r>
      <w:r>
        <w:rPr/>
        <w:t>functioning”</w:t>
      </w:r>
      <w:r>
        <w:rPr>
          <w:spacing w:val="-58"/>
        </w:rPr>
        <w:t> </w:t>
      </w:r>
      <w:r>
        <w:rPr>
          <w:spacing w:val="-1"/>
        </w:rPr>
        <w:t>PF</w:t>
      </w:r>
      <w:r>
        <w:rPr>
          <w:spacing w:val="-12"/>
        </w:rPr>
        <w:t> </w:t>
      </w:r>
      <w:r>
        <w:rPr>
          <w:spacing w:val="-1"/>
        </w:rPr>
        <w:t>(82.2)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“vitality”</w:t>
      </w:r>
      <w:r>
        <w:rPr>
          <w:spacing w:val="-8"/>
        </w:rPr>
        <w:t> </w:t>
      </w:r>
      <w:r>
        <w:rPr>
          <w:spacing w:val="-1"/>
        </w:rPr>
        <w:t>VT</w:t>
      </w:r>
      <w:r>
        <w:rPr>
          <w:spacing w:val="-6"/>
        </w:rPr>
        <w:t> </w:t>
      </w:r>
      <w:r>
        <w:rPr>
          <w:spacing w:val="-1"/>
        </w:rPr>
        <w:t>(66.6)</w:t>
      </w:r>
      <w:r>
        <w:rPr>
          <w:spacing w:val="-6"/>
        </w:rPr>
        <w:t> </w:t>
      </w:r>
      <w:r>
        <w:rPr>
          <w:spacing w:val="-1"/>
        </w:rPr>
        <w:t>scales,</w:t>
      </w:r>
      <w:r>
        <w:rPr>
          <w:spacing w:val="-5"/>
        </w:rPr>
        <w:t> </w:t>
      </w:r>
      <w:r>
        <w:rPr/>
        <w:t>respectively.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scores</w:t>
      </w:r>
      <w:r>
        <w:rPr>
          <w:spacing w:val="-5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scale</w:t>
      </w:r>
      <w:r>
        <w:rPr>
          <w:spacing w:val="-9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4"/>
        </w:rPr>
        <w:t> </w:t>
      </w:r>
      <w:r>
        <w:rPr/>
        <w:t>Kazakh</w:t>
      </w:r>
      <w:r>
        <w:rPr>
          <w:spacing w:val="-12"/>
        </w:rPr>
        <w:t> </w:t>
      </w:r>
      <w:r>
        <w:rPr/>
        <w:t>version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SF-36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asymmetry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1.37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-0.18.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(discriminant validity) between each parameter and its supposed scale was greater than 0.50. The</w:t>
      </w:r>
      <w:r>
        <w:rPr>
          <w:spacing w:val="1"/>
        </w:rPr>
        <w:t> </w:t>
      </w:r>
      <w:r>
        <w:rPr/>
        <w:t>correlation coefficients between the scales and the remaining subscales ranged from 0.576 to 0.932,</w:t>
      </w:r>
      <w:r>
        <w:rPr>
          <w:spacing w:val="1"/>
        </w:rPr>
        <w:t> </w:t>
      </w:r>
      <w:r>
        <w:rPr/>
        <w:t>and all of them showed higher scores than the other scales. All scales of the SF-36 questionnaire</w:t>
      </w:r>
      <w:r>
        <w:rPr>
          <w:spacing w:val="1"/>
        </w:rPr>
        <w:t> </w:t>
      </w:r>
      <w:r>
        <w:rPr/>
        <w:t>showed promising indicators of scaling success. Internal consistency, measured by Cronbach's α</w:t>
      </w:r>
      <w:r>
        <w:rPr>
          <w:spacing w:val="1"/>
        </w:rPr>
        <w:t> </w:t>
      </w:r>
      <w:r>
        <w:rPr/>
        <w:t>coefficient,</w:t>
      </w:r>
      <w:r>
        <w:rPr>
          <w:spacing w:val="-5"/>
        </w:rPr>
        <w:t> </w:t>
      </w:r>
      <w:r>
        <w:rPr/>
        <w:t>exceeded</w:t>
      </w:r>
      <w:r>
        <w:rPr>
          <w:spacing w:val="-5"/>
        </w:rPr>
        <w:t> </w:t>
      </w:r>
      <w:r>
        <w:rPr/>
        <w:t>0.7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all</w:t>
      </w:r>
      <w:r>
        <w:rPr>
          <w:spacing w:val="-10"/>
        </w:rPr>
        <w:t> </w:t>
      </w:r>
      <w:r>
        <w:rPr/>
        <w:t>eight</w:t>
      </w:r>
      <w:r>
        <w:rPr>
          <w:spacing w:val="-1"/>
        </w:rPr>
        <w:t> </w:t>
      </w:r>
      <w:r>
        <w:rPr/>
        <w:t>scales.</w:t>
      </w:r>
      <w:r>
        <w:rPr>
          <w:spacing w:val="-4"/>
        </w:rPr>
        <w:t> </w:t>
      </w:r>
      <w:r>
        <w:rPr/>
        <w:t>In</w:t>
      </w:r>
      <w:r>
        <w:rPr>
          <w:spacing w:val="-11"/>
        </w:rPr>
        <w:t> </w:t>
      </w:r>
      <w:r>
        <w:rPr/>
        <w:t>addition,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intraclass</w:t>
      </w:r>
      <w:r>
        <w:rPr>
          <w:spacing w:val="-8"/>
        </w:rPr>
        <w:t> </w:t>
      </w:r>
      <w:r>
        <w:rPr/>
        <w:t>correlation</w:t>
      </w:r>
      <w:r>
        <w:rPr>
          <w:spacing w:val="-11"/>
        </w:rPr>
        <w:t> </w:t>
      </w:r>
      <w:r>
        <w:rPr/>
        <w:t>(ICC)</w:t>
      </w:r>
      <w:r>
        <w:rPr>
          <w:spacing w:val="-4"/>
        </w:rPr>
        <w:t> </w:t>
      </w:r>
      <w:r>
        <w:rPr/>
        <w:t>of</w:t>
      </w:r>
      <w:r>
        <w:rPr>
          <w:spacing w:val="-13"/>
        </w:rPr>
        <w:t> </w:t>
      </w:r>
      <w:r>
        <w:rPr/>
        <w:t>scores</w:t>
      </w:r>
      <w:r>
        <w:rPr>
          <w:spacing w:val="-8"/>
        </w:rPr>
        <w:t> </w:t>
      </w:r>
      <w:r>
        <w:rPr/>
        <w:t>on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Kazakhstan</w:t>
      </w:r>
      <w:r>
        <w:rPr>
          <w:spacing w:val="-1"/>
        </w:rPr>
        <w:t> </w:t>
      </w:r>
      <w:r>
        <w:rPr/>
        <w:t>version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SF-36</w:t>
      </w:r>
      <w:r>
        <w:rPr>
          <w:spacing w:val="-6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two</w:t>
      </w:r>
      <w:r>
        <w:rPr>
          <w:spacing w:val="-2"/>
        </w:rPr>
        <w:t> </w:t>
      </w:r>
      <w:r>
        <w:rPr/>
        <w:t>cases, i.e. test-retest</w:t>
      </w:r>
      <w:r>
        <w:rPr>
          <w:spacing w:val="-1"/>
        </w:rPr>
        <w:t> </w:t>
      </w:r>
      <w:r>
        <w:rPr/>
        <w:t>reliability</w:t>
      </w:r>
      <w:r>
        <w:rPr>
          <w:spacing w:val="-11"/>
        </w:rPr>
        <w:t> </w:t>
      </w:r>
      <w:r>
        <w:rPr/>
        <w:t>(n=100)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scales</w:t>
      </w:r>
      <w:r>
        <w:rPr>
          <w:spacing w:val="-2"/>
        </w:rPr>
        <w:t> </w:t>
      </w:r>
      <w:r>
        <w:rPr/>
        <w:t>ranged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0.593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0.888,</w:t>
      </w:r>
      <w:r>
        <w:rPr>
          <w:spacing w:val="7"/>
        </w:rPr>
        <w:t> </w:t>
      </w:r>
      <w:r>
        <w:rPr/>
        <w:t>fully</w:t>
      </w:r>
      <w:r>
        <w:rPr>
          <w:spacing w:val="-4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statistical</w:t>
      </w:r>
      <w:r>
        <w:rPr>
          <w:spacing w:val="-4"/>
        </w:rPr>
        <w:t> </w:t>
      </w:r>
      <w:r>
        <w:rPr/>
        <w:t>confidence</w:t>
      </w:r>
      <w:r>
        <w:rPr>
          <w:spacing w:val="5"/>
        </w:rPr>
        <w:t> </w:t>
      </w:r>
      <w:r>
        <w:rPr/>
        <w:t>interval.</w:t>
      </w:r>
    </w:p>
    <w:p>
      <w:pPr>
        <w:pStyle w:val="BodyText"/>
        <w:ind w:firstLine="720"/>
      </w:pPr>
      <w:r>
        <w:rPr>
          <w:spacing w:val="-1"/>
        </w:rPr>
        <w:t>Based</w:t>
      </w:r>
      <w:r>
        <w:rPr>
          <w:spacing w:val="-8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results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Chapter</w:t>
      </w:r>
      <w:r>
        <w:rPr>
          <w:spacing w:val="-6"/>
        </w:rPr>
        <w:t> </w:t>
      </w:r>
      <w:r>
        <w:rPr>
          <w:spacing w:val="-1"/>
        </w:rPr>
        <w:t>II,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accuracy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models</w:t>
      </w:r>
      <w:r>
        <w:rPr>
          <w:spacing w:val="-10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4"/>
        </w:rPr>
        <w:t> </w:t>
      </w:r>
      <w:r>
        <w:rPr/>
        <w:t>main</w:t>
      </w:r>
      <w:r>
        <w:rPr>
          <w:spacing w:val="-8"/>
        </w:rPr>
        <w:t> </w:t>
      </w:r>
      <w:r>
        <w:rPr/>
        <w:t>CVD</w:t>
      </w:r>
      <w:r>
        <w:rPr>
          <w:spacing w:val="-9"/>
        </w:rPr>
        <w:t> </w:t>
      </w:r>
      <w:r>
        <w:rPr/>
        <w:t>risk</w:t>
      </w:r>
      <w:r>
        <w:rPr>
          <w:spacing w:val="-8"/>
        </w:rPr>
        <w:t> </w:t>
      </w:r>
      <w:r>
        <w:rPr/>
        <w:t>prediction</w:t>
      </w:r>
      <w:r>
        <w:rPr>
          <w:spacing w:val="-57"/>
        </w:rPr>
        <w:t> </w:t>
      </w:r>
      <w:r>
        <w:rPr>
          <w:spacing w:val="-1"/>
        </w:rPr>
        <w:t>scales</w:t>
      </w:r>
      <w:r>
        <w:rPr>
          <w:spacing w:val="-10"/>
        </w:rPr>
        <w:t> </w:t>
      </w:r>
      <w:r>
        <w:rPr>
          <w:spacing w:val="-1"/>
        </w:rPr>
        <w:t>(SCORE,</w:t>
      </w:r>
      <w:r>
        <w:rPr>
          <w:spacing w:val="-6"/>
        </w:rPr>
        <w:t> </w:t>
      </w:r>
      <w:r>
        <w:rPr>
          <w:spacing w:val="-1"/>
        </w:rPr>
        <w:t>PROCAM,</w:t>
      </w:r>
      <w:r>
        <w:rPr>
          <w:spacing w:val="-6"/>
        </w:rPr>
        <w:t> </w:t>
      </w:r>
      <w:r>
        <w:rPr>
          <w:spacing w:val="-1"/>
        </w:rPr>
        <w:t>Framingham)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>
          <w:spacing w:val="-1"/>
        </w:rPr>
        <w:t>assessed</w:t>
      </w:r>
      <w:r>
        <w:rPr>
          <w:spacing w:val="-8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using</w:t>
      </w:r>
      <w:r>
        <w:rPr>
          <w:spacing w:val="-8"/>
        </w:rPr>
        <w:t> </w:t>
      </w:r>
      <w:r>
        <w:rPr>
          <w:spacing w:val="-1"/>
        </w:rPr>
        <w:t>ROC</w:t>
      </w:r>
      <w:r>
        <w:rPr>
          <w:spacing w:val="-10"/>
        </w:rPr>
        <w:t> </w:t>
      </w:r>
      <w:r>
        <w:rPr>
          <w:spacing w:val="-1"/>
        </w:rPr>
        <w:t>values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calculating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area</w:t>
      </w:r>
      <w:r>
        <w:rPr>
          <w:spacing w:val="-58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curve</w:t>
      </w:r>
      <w:r>
        <w:rPr>
          <w:spacing w:val="-2"/>
        </w:rPr>
        <w:t> </w:t>
      </w:r>
      <w:r>
        <w:rPr/>
        <w:t>(AUC).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if</w:t>
      </w:r>
      <w:r>
        <w:rPr>
          <w:spacing w:val="-9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1"/>
        </w:rPr>
        <w:t> </w:t>
      </w:r>
      <w:r>
        <w:rPr/>
        <w:t>period,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is,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2012,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AUC</w:t>
      </w:r>
      <w:r>
        <w:rPr>
          <w:spacing w:val="-3"/>
        </w:rPr>
        <w:t> </w:t>
      </w:r>
      <w:r>
        <w:rPr/>
        <w:t>value</w:t>
      </w:r>
      <w:r>
        <w:rPr>
          <w:spacing w:val="-57"/>
        </w:rPr>
        <w:t> </w:t>
      </w:r>
      <w:r>
        <w:rPr/>
        <w:t>of the SCORE indicators was 0.88 (95% CI, 0.22 - 0.94), then in 2020, this value increased to 0.92</w:t>
      </w:r>
      <w:r>
        <w:rPr>
          <w:spacing w:val="1"/>
        </w:rPr>
        <w:t> </w:t>
      </w:r>
      <w:r>
        <w:rPr/>
        <w:t>(95% CI, 0.19 - 0.94). Similarly, the 2012 and 2020 ROC/AUC values were compared for both the</w:t>
      </w:r>
      <w:r>
        <w:rPr>
          <w:spacing w:val="1"/>
        </w:rPr>
        <w:t> </w:t>
      </w:r>
      <w:r>
        <w:rPr/>
        <w:t>PROCAM and Framingham risk score models, ranging from 0.63 in 2012 for PROCAM to 0.85 in</w:t>
      </w:r>
      <w:r>
        <w:rPr>
          <w:spacing w:val="1"/>
        </w:rPr>
        <w:t> </w:t>
      </w:r>
      <w:r>
        <w:rPr>
          <w:spacing w:val="-1"/>
        </w:rPr>
        <w:t>2020,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Framingham</w:t>
      </w:r>
      <w:r>
        <w:rPr>
          <w:spacing w:val="-12"/>
        </w:rPr>
        <w:t> </w:t>
      </w:r>
      <w:r>
        <w:rPr>
          <w:spacing w:val="-1"/>
        </w:rPr>
        <w:t>score,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value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0.95</w:t>
      </w:r>
      <w:r>
        <w:rPr>
          <w:spacing w:val="-7"/>
        </w:rPr>
        <w:t> </w:t>
      </w:r>
      <w:r>
        <w:rPr>
          <w:spacing w:val="-1"/>
        </w:rPr>
        <w:t>(95%</w:t>
      </w:r>
      <w:r>
        <w:rPr>
          <w:spacing w:val="-11"/>
        </w:rPr>
        <w:t> </w:t>
      </w:r>
      <w:r>
        <w:rPr>
          <w:spacing w:val="-1"/>
        </w:rPr>
        <w:t>CI,</w:t>
      </w:r>
      <w:r>
        <w:rPr>
          <w:spacing w:val="-5"/>
        </w:rPr>
        <w:t> </w:t>
      </w:r>
      <w:r>
        <w:rPr>
          <w:spacing w:val="-1"/>
        </w:rPr>
        <w:t>0.12-0.97)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2012</w:t>
      </w:r>
      <w:r>
        <w:rPr>
          <w:spacing w:val="-8"/>
        </w:rPr>
        <w:t> </w:t>
      </w:r>
      <w:r>
        <w:rPr/>
        <w:t>compared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12"/>
        </w:rPr>
        <w:t> </w:t>
      </w:r>
      <w:r>
        <w:rPr/>
        <w:t>value</w:t>
      </w:r>
      <w:r>
        <w:rPr>
          <w:spacing w:val="-58"/>
        </w:rPr>
        <w:t> </w:t>
      </w:r>
      <w:r>
        <w:rPr/>
        <w:t>of 0.97 (95% CI, 0.03-0.99) in 2020. The level of Pearson correlation coefficients between the</w:t>
      </w:r>
      <w:r>
        <w:rPr>
          <w:spacing w:val="1"/>
        </w:rPr>
        <w:t> </w:t>
      </w:r>
      <w:r>
        <w:rPr/>
        <w:t>indicators of the three scales used to determine the risk of CVD was in the range of 0.996-0.999 for</w:t>
      </w:r>
      <w:r>
        <w:rPr>
          <w:spacing w:val="1"/>
        </w:rPr>
        <w:t> </w:t>
      </w:r>
      <w:r>
        <w:rPr/>
        <w:t>all scales, and the p-value was ≤ 0.05. Also, from 2012 to 2020, there was a transition trend from a</w:t>
      </w:r>
      <w:r>
        <w:rPr>
          <w:spacing w:val="1"/>
        </w:rPr>
        <w:t> </w:t>
      </w:r>
      <w:r>
        <w:rPr/>
        <w:t>low-risk</w:t>
      </w:r>
      <w:r>
        <w:rPr>
          <w:spacing w:val="-2"/>
        </w:rPr>
        <w:t> </w:t>
      </w:r>
      <w:r>
        <w:rPr/>
        <w:t>level</w:t>
      </w:r>
      <w:r>
        <w:rPr>
          <w:spacing w:val="-15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medium-risk</w:t>
      </w:r>
      <w:r>
        <w:rPr>
          <w:spacing w:val="-2"/>
        </w:rPr>
        <w:t> </w:t>
      </w:r>
      <w:r>
        <w:rPr/>
        <w:t>level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from</w:t>
      </w:r>
      <w:r>
        <w:rPr>
          <w:spacing w:val="-15"/>
        </w:rPr>
        <w:t> </w:t>
      </w:r>
      <w:r>
        <w:rPr/>
        <w:t>a</w:t>
      </w:r>
      <w:r>
        <w:rPr>
          <w:spacing w:val="-2"/>
        </w:rPr>
        <w:t> </w:t>
      </w:r>
      <w:r>
        <w:rPr/>
        <w:t>medium-risk</w:t>
      </w:r>
      <w:r>
        <w:rPr>
          <w:spacing w:val="-2"/>
        </w:rPr>
        <w:t> </w:t>
      </w:r>
      <w:r>
        <w:rPr/>
        <w:t>level</w:t>
      </w:r>
      <w:r>
        <w:rPr>
          <w:spacing w:val="-15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high-risk</w:t>
      </w:r>
      <w:r>
        <w:rPr>
          <w:spacing w:val="-2"/>
        </w:rPr>
        <w:t> </w:t>
      </w:r>
      <w:r>
        <w:rPr/>
        <w:t>level.</w:t>
      </w:r>
      <w:r>
        <w:rPr>
          <w:spacing w:val="-4"/>
        </w:rPr>
        <w:t> </w:t>
      </w:r>
      <w:r>
        <w:rPr/>
        <w:t>In</w:t>
      </w:r>
      <w:r>
        <w:rPr>
          <w:spacing w:val="-1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according to the SCORE scale, the proportion of the neglected high-risks of CVD increased from</w:t>
      </w:r>
      <w:r>
        <w:rPr>
          <w:spacing w:val="1"/>
        </w:rPr>
        <w:t> </w:t>
      </w:r>
      <w:r>
        <w:rPr/>
        <w:t>2.5%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2012</w:t>
      </w:r>
      <w:r>
        <w:rPr>
          <w:spacing w:val="-10"/>
        </w:rPr>
        <w:t> </w:t>
      </w:r>
      <w:r>
        <w:rPr/>
        <w:t>to</w:t>
      </w:r>
      <w:r>
        <w:rPr>
          <w:spacing w:val="-1"/>
        </w:rPr>
        <w:t> </w:t>
      </w:r>
      <w:r>
        <w:rPr/>
        <w:t>4.4%</w:t>
      </w:r>
      <w:r>
        <w:rPr>
          <w:spacing w:val="-9"/>
        </w:rPr>
        <w:t> </w:t>
      </w:r>
      <w:r>
        <w:rPr/>
        <w:t>by</w:t>
      </w:r>
      <w:r>
        <w:rPr>
          <w:spacing w:val="-14"/>
        </w:rPr>
        <w:t> </w:t>
      </w:r>
      <w:r>
        <w:rPr/>
        <w:t>2020.</w:t>
      </w:r>
      <w:r>
        <w:rPr>
          <w:spacing w:val="-4"/>
        </w:rPr>
        <w:t> </w:t>
      </w:r>
      <w:r>
        <w:rPr/>
        <w:t>A</w:t>
      </w:r>
      <w:r>
        <w:rPr>
          <w:spacing w:val="-10"/>
        </w:rPr>
        <w:t> </w:t>
      </w:r>
      <w:r>
        <w:rPr/>
        <w:t>similar</w:t>
      </w:r>
      <w:r>
        <w:rPr>
          <w:spacing w:val="-4"/>
        </w:rPr>
        <w:t> </w:t>
      </w:r>
      <w:r>
        <w:rPr/>
        <w:t>trend</w:t>
      </w:r>
      <w:r>
        <w:rPr>
          <w:spacing w:val="-6"/>
        </w:rPr>
        <w:t> </w:t>
      </w:r>
      <w:r>
        <w:rPr/>
        <w:t>was</w:t>
      </w:r>
      <w:r>
        <w:rPr>
          <w:spacing w:val="-12"/>
        </w:rPr>
        <w:t> </w:t>
      </w:r>
      <w:r>
        <w:rPr/>
        <w:t>observed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PROCAM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Framingham</w:t>
      </w:r>
      <w:r>
        <w:rPr>
          <w:spacing w:val="-14"/>
        </w:rPr>
        <w:t> </w:t>
      </w:r>
      <w:r>
        <w:rPr/>
        <w:t>risk</w:t>
      </w:r>
      <w:r>
        <w:rPr>
          <w:spacing w:val="-58"/>
        </w:rPr>
        <w:t> </w:t>
      </w:r>
      <w:r>
        <w:rPr>
          <w:spacing w:val="-1"/>
        </w:rPr>
        <w:t>scales.</w:t>
      </w:r>
      <w:r>
        <w:rPr>
          <w:spacing w:val="-5"/>
        </w:rPr>
        <w:t> </w:t>
      </w:r>
      <w:r>
        <w:rPr>
          <w:spacing w:val="-1"/>
        </w:rPr>
        <w:t>Also,</w:t>
      </w:r>
      <w:r>
        <w:rPr>
          <w:spacing w:val="-2"/>
        </w:rPr>
        <w:t> </w:t>
      </w:r>
      <w:r>
        <w:rPr/>
        <w:t>alcohol</w:t>
      </w:r>
      <w:r>
        <w:rPr>
          <w:spacing w:val="-15"/>
        </w:rPr>
        <w:t> </w:t>
      </w:r>
      <w:r>
        <w:rPr/>
        <w:t>consumption,</w:t>
      </w:r>
      <w:r>
        <w:rPr>
          <w:spacing w:val="-4"/>
        </w:rPr>
        <w:t> </w:t>
      </w:r>
      <w:r>
        <w:rPr/>
        <w:t>smoking</w:t>
      </w:r>
      <w:r>
        <w:rPr>
          <w:spacing w:val="-7"/>
        </w:rPr>
        <w:t> </w:t>
      </w:r>
      <w:r>
        <w:rPr/>
        <w:t>status,</w:t>
      </w:r>
      <w:r>
        <w:rPr>
          <w:spacing w:val="-13"/>
        </w:rPr>
        <w:t> </w:t>
      </w:r>
      <w:r>
        <w:rPr/>
        <w:t>history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cardiovascular</w:t>
      </w:r>
      <w:r>
        <w:rPr>
          <w:spacing w:val="-4"/>
        </w:rPr>
        <w:t> </w:t>
      </w:r>
      <w:r>
        <w:rPr/>
        <w:t>disease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BMI</w:t>
      </w:r>
      <w:r>
        <w:rPr>
          <w:spacing w:val="-4"/>
        </w:rPr>
        <w:t> </w:t>
      </w:r>
      <w:r>
        <w:rPr/>
        <w:t>are</w:t>
      </w:r>
      <w:r>
        <w:rPr>
          <w:spacing w:val="-12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SCORE,</w:t>
      </w:r>
      <w:r>
        <w:rPr>
          <w:spacing w:val="1"/>
        </w:rPr>
        <w:t> </w:t>
      </w:r>
      <w:r>
        <w:rPr/>
        <w:t>PROCAM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Framingham scores was calculated using adjusted R</w:t>
      </w:r>
      <w:r>
        <w:rPr>
          <w:vertAlign w:val="superscript"/>
        </w:rPr>
        <w:t>2</w:t>
      </w:r>
      <w:r>
        <w:rPr>
          <w:vertAlign w:val="baseline"/>
        </w:rPr>
        <w:t>, with the strongest association found between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alcohol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consumption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risk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score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among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PROCAM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scales.</w:t>
      </w:r>
      <w:r>
        <w:rPr>
          <w:spacing w:val="-10"/>
          <w:vertAlign w:val="baseline"/>
        </w:rPr>
        <w:t> </w:t>
      </w:r>
      <w:r>
        <w:rPr>
          <w:vertAlign w:val="baseline"/>
        </w:rPr>
        <w:t>BMI</w:t>
      </w:r>
      <w:r>
        <w:rPr>
          <w:spacing w:val="-11"/>
          <w:vertAlign w:val="baseline"/>
        </w:rPr>
        <w:t> </w:t>
      </w:r>
      <w:r>
        <w:rPr>
          <w:vertAlign w:val="baseline"/>
        </w:rPr>
        <w:t>scores</w:t>
      </w:r>
      <w:r>
        <w:rPr>
          <w:spacing w:val="-15"/>
          <w:vertAlign w:val="baseline"/>
        </w:rPr>
        <w:t> </w:t>
      </w:r>
      <w:r>
        <w:rPr>
          <w:vertAlign w:val="baseline"/>
        </w:rPr>
        <w:t>were</w:t>
      </w:r>
      <w:r>
        <w:rPr>
          <w:spacing w:val="-18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weakest</w:t>
      </w:r>
      <w:r>
        <w:rPr>
          <w:spacing w:val="-7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5"/>
          <w:vertAlign w:val="baseline"/>
        </w:rPr>
        <w:t> </w:t>
      </w:r>
      <w:r>
        <w:rPr>
          <w:vertAlign w:val="baseline"/>
        </w:rPr>
        <w:t>four</w:t>
      </w:r>
      <w:r>
        <w:rPr>
          <w:spacing w:val="3"/>
          <w:vertAlign w:val="baseline"/>
        </w:rPr>
        <w:t> </w:t>
      </w:r>
      <w:r>
        <w:rPr>
          <w:vertAlign w:val="baseline"/>
        </w:rPr>
        <w:t>major</w:t>
      </w:r>
      <w:r>
        <w:rPr>
          <w:spacing w:val="3"/>
          <w:vertAlign w:val="baseline"/>
        </w:rPr>
        <w:t> </w:t>
      </w:r>
      <w:r>
        <w:rPr>
          <w:vertAlign w:val="baseline"/>
        </w:rPr>
        <w:t>risk</w:t>
      </w:r>
      <w:r>
        <w:rPr>
          <w:spacing w:val="5"/>
          <w:vertAlign w:val="baseline"/>
        </w:rPr>
        <w:t> </w:t>
      </w:r>
      <w:r>
        <w:rPr>
          <w:vertAlign w:val="baseline"/>
        </w:rPr>
        <w:t>factors.</w:t>
      </w:r>
    </w:p>
    <w:p>
      <w:pPr>
        <w:pStyle w:val="BodyText"/>
        <w:spacing w:before="2"/>
        <w:ind w:right="129" w:firstLine="720"/>
      </w:pPr>
      <w:r>
        <w:rPr/>
        <w:t>According to Chapter III, the main behavioural risk factors, main variables of the metabolic</w:t>
      </w:r>
      <w:r>
        <w:rPr>
          <w:spacing w:val="1"/>
        </w:rPr>
        <w:t> </w:t>
      </w:r>
      <w:r>
        <w:rPr/>
        <w:t>syndrome and level of quality of life assessment were differentiated depending on the level of CVD</w:t>
      </w:r>
      <w:r>
        <w:rPr>
          <w:spacing w:val="1"/>
        </w:rPr>
        <w:t> </w:t>
      </w:r>
      <w:r>
        <w:rPr/>
        <w:t>risk. The study found that in the sample determined by smoking, the level of quality of life was</w:t>
      </w:r>
      <w:r>
        <w:rPr>
          <w:spacing w:val="1"/>
        </w:rPr>
        <w:t> </w:t>
      </w:r>
      <w:r>
        <w:rPr/>
        <w:t>significantly higher on the scale of "social functioning" SF (p = 0.022) of the SF-36 questionnaire.</w:t>
      </w:r>
      <w:r>
        <w:rPr>
          <w:spacing w:val="1"/>
        </w:rPr>
        <w:t> </w:t>
      </w:r>
      <w:r>
        <w:rPr/>
        <w:t>Also,</w:t>
      </w:r>
      <w:r>
        <w:rPr>
          <w:spacing w:val="10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group of</w:t>
      </w:r>
      <w:r>
        <w:rPr>
          <w:spacing w:val="1"/>
        </w:rPr>
        <w:t> </w:t>
      </w:r>
      <w:r>
        <w:rPr/>
        <w:t>people</w:t>
      </w:r>
      <w:r>
        <w:rPr>
          <w:spacing w:val="8"/>
        </w:rPr>
        <w:t> </w:t>
      </w:r>
      <w:r>
        <w:rPr/>
        <w:t>engaged</w:t>
      </w:r>
      <w:r>
        <w:rPr>
          <w:spacing w:val="14"/>
        </w:rPr>
        <w:t> </w:t>
      </w:r>
      <w:r>
        <w:rPr/>
        <w:t>in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average</w:t>
      </w:r>
      <w:r>
        <w:rPr>
          <w:spacing w:val="8"/>
        </w:rPr>
        <w:t> </w:t>
      </w:r>
      <w:r>
        <w:rPr/>
        <w:t>level of</w:t>
      </w:r>
      <w:r>
        <w:rPr>
          <w:spacing w:val="1"/>
        </w:rPr>
        <w:t> </w:t>
      </w:r>
      <w:r>
        <w:rPr/>
        <w:t>physical</w:t>
      </w:r>
      <w:r>
        <w:rPr>
          <w:spacing w:val="5"/>
        </w:rPr>
        <w:t> </w:t>
      </w:r>
      <w:r>
        <w:rPr/>
        <w:t>activity,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average</w:t>
      </w:r>
      <w:r>
        <w:rPr>
          <w:spacing w:val="8"/>
        </w:rPr>
        <w:t> </w:t>
      </w:r>
      <w:r>
        <w:rPr/>
        <w:t>scores</w:t>
      </w:r>
      <w:r>
        <w:rPr>
          <w:spacing w:val="3"/>
        </w:rPr>
        <w:t> </w:t>
      </w:r>
      <w:r>
        <w:rPr/>
        <w:t>on</w:t>
      </w:r>
    </w:p>
    <w:p>
      <w:pPr>
        <w:spacing w:after="0"/>
        <w:sectPr>
          <w:pgSz w:w="11910" w:h="16840"/>
          <w:pgMar w:header="0" w:footer="777" w:top="1040" w:bottom="960" w:left="1580" w:right="440"/>
        </w:sectPr>
      </w:pPr>
    </w:p>
    <w:p>
      <w:pPr>
        <w:pStyle w:val="BodyText"/>
        <w:spacing w:before="66"/>
        <w:ind w:right="119" w:firstLine="0"/>
      </w:pPr>
      <w:r>
        <w:rPr/>
        <w:t>the scales of "pain intensity" BP (p = 0.017) and "social functioning" SF (p = 0.008) maintained the</w:t>
      </w:r>
      <w:r>
        <w:rPr>
          <w:spacing w:val="1"/>
        </w:rPr>
        <w:t> </w:t>
      </w:r>
      <w:r>
        <w:rPr>
          <w:spacing w:val="-1"/>
        </w:rPr>
        <w:t>interval</w:t>
      </w:r>
      <w:r>
        <w:rPr>
          <w:spacing w:val="-22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statistical</w:t>
      </w:r>
      <w:r>
        <w:rPr>
          <w:spacing w:val="-17"/>
        </w:rPr>
        <w:t> </w:t>
      </w:r>
      <w:r>
        <w:rPr/>
        <w:t>significance.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of</w:t>
      </w:r>
      <w:r>
        <w:rPr>
          <w:spacing w:val="-20"/>
        </w:rPr>
        <w:t> </w:t>
      </w:r>
      <w:r>
        <w:rPr/>
        <w:t>comparing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parameters</w:t>
      </w:r>
      <w:r>
        <w:rPr>
          <w:spacing w:val="-19"/>
        </w:rPr>
        <w:t> </w:t>
      </w:r>
      <w:r>
        <w:rPr/>
        <w:t>of</w:t>
      </w:r>
      <w:r>
        <w:rPr>
          <w:spacing w:val="-20"/>
        </w:rPr>
        <w:t> </w:t>
      </w:r>
      <w:r>
        <w:rPr/>
        <w:t>quality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life</w:t>
      </w:r>
      <w:r>
        <w:rPr>
          <w:spacing w:val="-13"/>
        </w:rPr>
        <w:t> </w:t>
      </w:r>
      <w:r>
        <w:rPr/>
        <w:t>associated</w:t>
      </w:r>
      <w:r>
        <w:rPr>
          <w:spacing w:val="-57"/>
        </w:rPr>
        <w:t> </w:t>
      </w:r>
      <w:r>
        <w:rPr/>
        <w:t>with alcohol consumption, BMI and stress indicators did not show statistical significance. However,</w:t>
      </w:r>
      <w:r>
        <w:rPr>
          <w:spacing w:val="-57"/>
        </w:rPr>
        <w:t> </w:t>
      </w:r>
      <w:r>
        <w:rPr/>
        <w:t>among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main variables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metabolic</w:t>
      </w:r>
      <w:r>
        <w:rPr>
          <w:spacing w:val="-6"/>
        </w:rPr>
        <w:t> </w:t>
      </w:r>
      <w:r>
        <w:rPr/>
        <w:t>syndrome,</w:t>
      </w:r>
      <w:r>
        <w:rPr>
          <w:spacing w:val="2"/>
        </w:rPr>
        <w:t> </w:t>
      </w:r>
      <w:r>
        <w:rPr/>
        <w:t>intervals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statistical</w:t>
      </w:r>
      <w:r>
        <w:rPr>
          <w:spacing w:val="-9"/>
        </w:rPr>
        <w:t> </w:t>
      </w:r>
      <w:r>
        <w:rPr/>
        <w:t>significance</w:t>
      </w:r>
      <w:r>
        <w:rPr>
          <w:spacing w:val="-6"/>
        </w:rPr>
        <w:t> </w:t>
      </w:r>
      <w:r>
        <w:rPr/>
        <w:t>associated</w:t>
      </w:r>
      <w:r>
        <w:rPr>
          <w:spacing w:val="-5"/>
        </w:rPr>
        <w:t> </w:t>
      </w:r>
      <w:r>
        <w:rPr/>
        <w:t>with</w:t>
      </w:r>
      <w:r>
        <w:rPr>
          <w:spacing w:val="-58"/>
        </w:rPr>
        <w:t> </w:t>
      </w:r>
      <w:r>
        <w:rPr/>
        <w:t>obesity and hyperglycaemic indices (prediabetes/undiagnosed diabetes) remained. Moreover, low</w:t>
      </w:r>
      <w:r>
        <w:rPr>
          <w:spacing w:val="1"/>
        </w:rPr>
        <w:t> </w:t>
      </w:r>
      <w:r>
        <w:rPr/>
        <w:t>degrees of quality of life were determined by the following indices: in sample groups with obesity -</w:t>
      </w:r>
      <w:r>
        <w:rPr>
          <w:spacing w:val="1"/>
        </w:rPr>
        <w:t> </w:t>
      </w:r>
      <w:r>
        <w:rPr/>
        <w:t>by the scales of "role</w:t>
      </w:r>
      <w:r>
        <w:rPr>
          <w:spacing w:val="1"/>
        </w:rPr>
        <w:t> </w:t>
      </w:r>
      <w:r>
        <w:rPr/>
        <w:t>functioning due to</w:t>
      </w:r>
      <w:r>
        <w:rPr>
          <w:spacing w:val="1"/>
        </w:rPr>
        <w:t> </w:t>
      </w:r>
      <w:r>
        <w:rPr/>
        <w:t>physical condition" RP, "pain intensity" BP,</w:t>
      </w:r>
      <w:r>
        <w:rPr>
          <w:spacing w:val="1"/>
        </w:rPr>
        <w:t> </w:t>
      </w:r>
      <w:r>
        <w:rPr/>
        <w:t>"social</w:t>
      </w:r>
      <w:r>
        <w:rPr>
          <w:spacing w:val="1"/>
        </w:rPr>
        <w:t> </w:t>
      </w:r>
      <w:r>
        <w:rPr/>
        <w:t>functioning"</w:t>
      </w:r>
      <w:r>
        <w:rPr>
          <w:spacing w:val="1"/>
        </w:rPr>
        <w:t> </w:t>
      </w:r>
      <w:r>
        <w:rPr/>
        <w:t>SF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"role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state"</w:t>
      </w:r>
      <w:r>
        <w:rPr>
          <w:spacing w:val="1"/>
        </w:rPr>
        <w:t> </w:t>
      </w:r>
      <w:r>
        <w:rPr/>
        <w:t>RE;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hyperglycemic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(prediabetes/undiagnosed diabetes) by the scales of "physical functioning" PF, "role functioning due</w:t>
      </w:r>
      <w:r>
        <w:rPr>
          <w:spacing w:val="-57"/>
        </w:rPr>
        <w:t> </w:t>
      </w:r>
      <w:r>
        <w:rPr/>
        <w:t>to physical condition" RP and "general health" GH among samples. At the same time, among the</w:t>
      </w:r>
      <w:r>
        <w:rPr>
          <w:spacing w:val="1"/>
        </w:rPr>
        <w:t> </w:t>
      </w:r>
      <w:r>
        <w:rPr/>
        <w:t>scales predicting the degree of risk of CVD, the PROCAM indicators and the SF-36 survey scales</w:t>
      </w:r>
      <w:r>
        <w:rPr>
          <w:spacing w:val="1"/>
        </w:rPr>
        <w:t> </w:t>
      </w:r>
      <w:r>
        <w:rPr/>
        <w:t>include “role functioning due to physical condition” RP (p=0.043), “pain intensity” BP (p=0.041),</w:t>
      </w:r>
      <w:r>
        <w:rPr>
          <w:spacing w:val="1"/>
        </w:rPr>
        <w:t> </w:t>
      </w:r>
      <w:r>
        <w:rPr/>
        <w:t>“general health” GH (p=0.001) and “life activity” VT (p=0.046) retained the interval of statistical</w:t>
      </w:r>
      <w:r>
        <w:rPr>
          <w:spacing w:val="1"/>
        </w:rPr>
        <w:t> </w:t>
      </w:r>
      <w:r>
        <w:rPr/>
        <w:t>significance. The same comparisons were made with the Framingham risk scale, while the interval</w:t>
      </w:r>
      <w:r>
        <w:rPr>
          <w:spacing w:val="1"/>
        </w:rPr>
        <w:t> </w:t>
      </w:r>
      <w:r>
        <w:rPr/>
        <w:t>of statistical significance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“role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>
          <w:spacing w:val="-1"/>
        </w:rPr>
        <w:t>condition”</w:t>
      </w:r>
      <w:r>
        <w:rPr>
          <w:spacing w:val="-8"/>
        </w:rPr>
        <w:t> </w:t>
      </w:r>
      <w:r>
        <w:rPr/>
        <w:t>RP</w:t>
      </w:r>
      <w:r>
        <w:rPr>
          <w:spacing w:val="-5"/>
        </w:rPr>
        <w:t> </w:t>
      </w:r>
      <w:r>
        <w:rPr/>
        <w:t>(p=0.011)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scale</w:t>
      </w:r>
      <w:r>
        <w:rPr>
          <w:spacing w:val="-8"/>
        </w:rPr>
        <w:t> </w:t>
      </w:r>
      <w:r>
        <w:rPr/>
        <w:t>“role</w:t>
      </w:r>
      <w:r>
        <w:rPr>
          <w:spacing w:val="-3"/>
        </w:rPr>
        <w:t> </w:t>
      </w:r>
      <w:r>
        <w:rPr/>
        <w:t>functioning</w:t>
      </w:r>
      <w:r>
        <w:rPr>
          <w:spacing w:val="-6"/>
        </w:rPr>
        <w:t> </w:t>
      </w:r>
      <w:r>
        <w:rPr/>
        <w:t>due</w:t>
      </w:r>
      <w:r>
        <w:rPr>
          <w:spacing w:val="-12"/>
        </w:rPr>
        <w:t> </w:t>
      </w:r>
      <w:r>
        <w:rPr/>
        <w:t>to</w:t>
      </w:r>
      <w:r>
        <w:rPr>
          <w:spacing w:val="-2"/>
        </w:rPr>
        <w:t> </w:t>
      </w:r>
      <w:r>
        <w:rPr/>
        <w:t>emotional</w:t>
      </w:r>
      <w:r>
        <w:rPr>
          <w:spacing w:val="-15"/>
        </w:rPr>
        <w:t> </w:t>
      </w:r>
      <w:r>
        <w:rPr/>
        <w:t>state”</w:t>
      </w:r>
      <w:r>
        <w:rPr>
          <w:spacing w:val="-7"/>
        </w:rPr>
        <w:t> </w:t>
      </w:r>
      <w:r>
        <w:rPr/>
        <w:t>RE</w:t>
      </w:r>
      <w:r>
        <w:rPr>
          <w:spacing w:val="-9"/>
        </w:rPr>
        <w:t> </w:t>
      </w:r>
      <w:r>
        <w:rPr/>
        <w:t>(p=0.002)</w:t>
      </w:r>
      <w:r>
        <w:rPr>
          <w:spacing w:val="-9"/>
        </w:rPr>
        <w:t> </w:t>
      </w:r>
      <w:r>
        <w:rPr/>
        <w:t>within</w:t>
      </w:r>
      <w:r>
        <w:rPr>
          <w:spacing w:val="-58"/>
        </w:rPr>
        <w:t> </w:t>
      </w:r>
      <w:r>
        <w:rPr/>
        <w:t>the parameters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SF-36</w:t>
      </w:r>
      <w:r>
        <w:rPr>
          <w:spacing w:val="2"/>
        </w:rPr>
        <w:t> </w:t>
      </w:r>
      <w:r>
        <w:rPr/>
        <w:t>questionnaire.</w:t>
      </w:r>
    </w:p>
    <w:p>
      <w:pPr>
        <w:pStyle w:val="BodyText"/>
        <w:spacing w:before="5"/>
      </w:pPr>
      <w:r>
        <w:rPr/>
        <w:t>In Chapter IV, the initial data were collected from 632 participants; the final sample size was</w:t>
      </w:r>
      <w:r>
        <w:rPr>
          <w:spacing w:val="-57"/>
        </w:rPr>
        <w:t> </w:t>
      </w:r>
      <w:r>
        <w:rPr/>
        <w:t>476 after excluding cases with missing values. The prevalence of prediabetes and undiagnosed</w:t>
      </w:r>
      <w:r>
        <w:rPr>
          <w:spacing w:val="1"/>
        </w:rPr>
        <w:t> </w:t>
      </w:r>
      <w:r>
        <w:rPr/>
        <w:t>diabetes in this sample was 38.24% and 11.97%, respectively. Prevalence rates for all comparison</w:t>
      </w:r>
      <w:r>
        <w:rPr>
          <w:spacing w:val="1"/>
        </w:rPr>
        <w:t> </w:t>
      </w:r>
      <w:r>
        <w:rPr/>
        <w:t>groups</w:t>
      </w:r>
      <w:r>
        <w:rPr>
          <w:spacing w:val="-9"/>
        </w:rPr>
        <w:t> </w:t>
      </w:r>
      <w:r>
        <w:rPr/>
        <w:t>stratified</w:t>
      </w:r>
      <w:r>
        <w:rPr>
          <w:spacing w:val="-1"/>
        </w:rPr>
        <w:t> </w:t>
      </w:r>
      <w:r>
        <w:rPr/>
        <w:t>by</w:t>
      </w:r>
      <w:r>
        <w:rPr>
          <w:spacing w:val="-11"/>
        </w:rPr>
        <w:t> </w:t>
      </w:r>
      <w:r>
        <w:rPr/>
        <w:t>age,</w:t>
      </w:r>
      <w:r>
        <w:rPr>
          <w:spacing w:val="1"/>
        </w:rPr>
        <w:t> </w:t>
      </w:r>
      <w:r>
        <w:rPr/>
        <w:t>gender, and</w:t>
      </w:r>
      <w:r>
        <w:rPr>
          <w:spacing w:val="-1"/>
        </w:rPr>
        <w:t> </w:t>
      </w:r>
      <w:r>
        <w:rPr/>
        <w:t>BMI, as</w:t>
      </w:r>
      <w:r>
        <w:rPr>
          <w:spacing w:val="-4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other characteristics:</w:t>
      </w:r>
      <w:r>
        <w:rPr>
          <w:spacing w:val="-2"/>
        </w:rPr>
        <w:t> </w:t>
      </w:r>
      <w:r>
        <w:rPr/>
        <w:t>β-cell</w:t>
      </w:r>
      <w:r>
        <w:rPr>
          <w:spacing w:val="-10"/>
        </w:rPr>
        <w:t> </w:t>
      </w:r>
      <w:r>
        <w:rPr/>
        <w:t>deficiency</w:t>
      </w:r>
      <w:r>
        <w:rPr>
          <w:spacing w:val="-10"/>
        </w:rPr>
        <w:t> </w:t>
      </w:r>
      <w:r>
        <w:rPr/>
        <w:t>was</w:t>
      </w:r>
      <w:r>
        <w:rPr>
          <w:spacing w:val="-4"/>
        </w:rPr>
        <w:t> </w:t>
      </w:r>
      <w:r>
        <w:rPr/>
        <w:t>also</w:t>
      </w:r>
      <w:r>
        <w:rPr>
          <w:spacing w:val="-57"/>
        </w:rPr>
        <w:t> </w:t>
      </w:r>
      <w:r>
        <w:rPr/>
        <w:t>more common in participants with prediabetes (47.8%) and undiagnosed diabetes (87.72%) than</w:t>
      </w:r>
      <w:r>
        <w:rPr>
          <w:spacing w:val="1"/>
        </w:rPr>
        <w:t> </w:t>
      </w:r>
      <w:r>
        <w:rPr/>
        <w:t>insulin resistance (IR) (31.87% vs. 43.86%). The proportion of men and women did not differ</w:t>
      </w:r>
      <w:r>
        <w:rPr>
          <w:spacing w:val="1"/>
        </w:rPr>
        <w:t> </w:t>
      </w:r>
      <w:r>
        <w:rPr/>
        <w:t>significantly across groups; however, the proportion of older participants with prediabetes and</w:t>
      </w:r>
      <w:r>
        <w:rPr>
          <w:spacing w:val="1"/>
        </w:rPr>
        <w:t> </w:t>
      </w:r>
      <w:r>
        <w:rPr/>
        <w:t>undiagnosed diabetes was significant. They also showed lower values for almost all categories of</w:t>
      </w:r>
      <w:r>
        <w:rPr>
          <w:spacing w:val="1"/>
        </w:rPr>
        <w:t> </w:t>
      </w:r>
      <w:r>
        <w:rPr/>
        <w:t>CVD risk factors, with the exception of smoking and alcohol consumption. The highest mean</w:t>
      </w:r>
      <w:r>
        <w:rPr>
          <w:spacing w:val="1"/>
        </w:rPr>
        <w:t> </w:t>
      </w:r>
      <w:r>
        <w:rPr>
          <w:spacing w:val="-1"/>
        </w:rPr>
        <w:t>Framingham</w:t>
      </w:r>
      <w:r>
        <w:rPr>
          <w:spacing w:val="-17"/>
        </w:rPr>
        <w:t> </w:t>
      </w:r>
      <w:r>
        <w:rPr>
          <w:spacing w:val="-1"/>
        </w:rPr>
        <w:t>risk</w:t>
      </w:r>
      <w:r>
        <w:rPr>
          <w:spacing w:val="-8"/>
        </w:rPr>
        <w:t> </w:t>
      </w:r>
      <w:r>
        <w:rPr>
          <w:spacing w:val="-1"/>
        </w:rPr>
        <w:t>score</w:t>
      </w:r>
      <w:r>
        <w:rPr>
          <w:spacing w:val="-9"/>
        </w:rPr>
        <w:t> </w:t>
      </w:r>
      <w:r>
        <w:rPr>
          <w:spacing w:val="-1"/>
        </w:rPr>
        <w:t>corresponded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undiagnosed</w:t>
      </w:r>
      <w:r>
        <w:rPr>
          <w:spacing w:val="-7"/>
        </w:rPr>
        <w:t> </w:t>
      </w:r>
      <w:r>
        <w:rPr/>
        <w:t>diabetes,</w:t>
      </w:r>
      <w:r>
        <w:rPr>
          <w:spacing w:val="-6"/>
        </w:rPr>
        <w:t> </w:t>
      </w:r>
      <w:r>
        <w:rPr/>
        <w:t>whereas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lowest</w:t>
      </w:r>
      <w:r>
        <w:rPr>
          <w:spacing w:val="-3"/>
        </w:rPr>
        <w:t> </w:t>
      </w:r>
      <w:r>
        <w:rPr/>
        <w:t>score</w:t>
      </w:r>
      <w:r>
        <w:rPr>
          <w:spacing w:val="-8"/>
        </w:rPr>
        <w:t> </w:t>
      </w:r>
      <w:r>
        <w:rPr/>
        <w:t>was</w:t>
      </w:r>
      <w:r>
        <w:rPr>
          <w:spacing w:val="-10"/>
        </w:rPr>
        <w:t> </w:t>
      </w:r>
      <w:r>
        <w:rPr/>
        <w:t>detected</w:t>
      </w:r>
      <w:r>
        <w:rPr>
          <w:spacing w:val="-58"/>
        </w:rPr>
        <w:t> </w:t>
      </w:r>
      <w:r>
        <w:rPr/>
        <w:t>for normoglycemia. Although the results of multivariable logistic regression models showing the</w:t>
      </w:r>
      <w:r>
        <w:rPr>
          <w:spacing w:val="1"/>
        </w:rPr>
        <w:t> </w:t>
      </w:r>
      <w:r>
        <w:rPr/>
        <w:t>association of individual CVD risk</w:t>
      </w:r>
      <w:r>
        <w:rPr>
          <w:spacing w:val="1"/>
        </w:rPr>
        <w:t> </w:t>
      </w:r>
      <w:r>
        <w:rPr/>
        <w:t>factors with prediabetes and undiagnosed diabetes showed</w:t>
      </w:r>
      <w:r>
        <w:rPr>
          <w:spacing w:val="1"/>
        </w:rPr>
        <w:t> </w:t>
      </w:r>
      <w:r>
        <w:rPr/>
        <w:t>favourable predictive power for prediabetes (AUC = 0.68), this value was relatively “good” for</w:t>
      </w:r>
      <w:r>
        <w:rPr>
          <w:spacing w:val="1"/>
        </w:rPr>
        <w:t> </w:t>
      </w:r>
      <w:r>
        <w:rPr/>
        <w:t>undiagnosed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(0.81).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prediabetes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hip</w:t>
      </w:r>
      <w:r>
        <w:rPr>
          <w:spacing w:val="1"/>
        </w:rPr>
        <w:t> </w:t>
      </w:r>
      <w:r>
        <w:rPr/>
        <w:t>circumference, while systolic blood pressure, age, total cholesterol, and HDL were included for</w:t>
      </w:r>
      <w:r>
        <w:rPr>
          <w:spacing w:val="1"/>
        </w:rPr>
        <w:t> </w:t>
      </w:r>
      <w:r>
        <w:rPr/>
        <w:t>undiagnosed diabetes. Factor 1, which accounts for the greatest variability, was closely associated</w:t>
      </w:r>
      <w:r>
        <w:rPr>
          <w:spacing w:val="1"/>
        </w:rPr>
        <w:t> </w:t>
      </w:r>
      <w:r>
        <w:rPr/>
        <w:t>with obesity-related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(BMI,</w:t>
      </w:r>
      <w:r>
        <w:rPr>
          <w:spacing w:val="1"/>
        </w:rPr>
        <w:t> </w:t>
      </w:r>
      <w:r>
        <w:rPr/>
        <w:t>abdominal obesity,</w:t>
      </w:r>
      <w:r>
        <w:rPr>
          <w:spacing w:val="1"/>
        </w:rPr>
        <w:t> </w:t>
      </w:r>
      <w:r>
        <w:rPr/>
        <w:t>waist</w:t>
      </w:r>
      <w:r>
        <w:rPr>
          <w:spacing w:val="1"/>
        </w:rPr>
        <w:t> </w:t>
      </w:r>
      <w:r>
        <w:rPr/>
        <w:t>circumference,</w:t>
      </w:r>
      <w:r>
        <w:rPr>
          <w:spacing w:val="1"/>
        </w:rPr>
        <w:t> </w:t>
      </w:r>
      <w:r>
        <w:rPr/>
        <w:t>hip</w:t>
      </w:r>
      <w:r>
        <w:rPr>
          <w:spacing w:val="1"/>
        </w:rPr>
        <w:t> </w:t>
      </w:r>
      <w:r>
        <w:rPr/>
        <w:t>circumference,</w:t>
      </w:r>
      <w:r>
        <w:rPr>
          <w:spacing w:val="1"/>
        </w:rPr>
        <w:t> </w:t>
      </w:r>
      <w:r>
        <w:rPr/>
        <w:t>systolic and</w:t>
      </w:r>
      <w:r>
        <w:rPr>
          <w:spacing w:val="1"/>
        </w:rPr>
        <w:t> </w:t>
      </w:r>
      <w:r>
        <w:rPr/>
        <w:t>diastolic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pressure).</w:t>
      </w:r>
      <w:r>
        <w:rPr>
          <w:spacing w:val="1"/>
        </w:rPr>
        <w:t> </w:t>
      </w:r>
      <w:r>
        <w:rPr/>
        <w:t>Factors 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components, include variables associated with dyslipidaemia (total cholesterol, HDL, triglycerides)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lifestyle</w:t>
      </w:r>
      <w:r>
        <w:rPr>
          <w:spacing w:val="-12"/>
        </w:rPr>
        <w:t> </w:t>
      </w:r>
      <w:r>
        <w:rPr>
          <w:spacing w:val="-1"/>
        </w:rPr>
        <w:t>(smoking,</w:t>
      </w:r>
      <w:r>
        <w:rPr>
          <w:spacing w:val="-10"/>
        </w:rPr>
        <w:t> </w:t>
      </w:r>
      <w:r>
        <w:rPr>
          <w:spacing w:val="-1"/>
        </w:rPr>
        <w:t>alcohol</w:t>
      </w:r>
      <w:r>
        <w:rPr>
          <w:spacing w:val="-21"/>
        </w:rPr>
        <w:t> </w:t>
      </w:r>
      <w:r>
        <w:rPr>
          <w:spacing w:val="-1"/>
        </w:rPr>
        <w:t>consumption).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main</w:t>
      </w:r>
      <w:r>
        <w:rPr>
          <w:spacing w:val="-17"/>
        </w:rPr>
        <w:t> </w:t>
      </w:r>
      <w:r>
        <w:rPr/>
        <w:t>outcome</w:t>
      </w:r>
      <w:r>
        <w:rPr>
          <w:spacing w:val="-12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</w:t>
      </w:r>
      <w:r>
        <w:rPr>
          <w:spacing w:val="-22"/>
        </w:rPr>
        <w:t> </w:t>
      </w:r>
      <w:r>
        <w:rPr/>
        <w:t>was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high</w:t>
      </w:r>
      <w:r>
        <w:rPr>
          <w:spacing w:val="-16"/>
        </w:rPr>
        <w:t> </w:t>
      </w:r>
      <w:r>
        <w:rPr/>
        <w:t>prevalence</w:t>
      </w:r>
      <w:r>
        <w:rPr>
          <w:spacing w:val="-58"/>
        </w:rPr>
        <w:t> </w:t>
      </w:r>
      <w:r>
        <w:rPr/>
        <w:t>of prediabetes (38.24% 95% CI 33.96–42.70%) and undiagnosed diabetes (11.97% 95% CI 9.34–</w:t>
      </w:r>
      <w:r>
        <w:rPr>
          <w:spacing w:val="1"/>
        </w:rPr>
        <w:t> </w:t>
      </w:r>
      <w:r>
        <w:rPr/>
        <w:t>15.22%).</w:t>
      </w:r>
      <w:r>
        <w:rPr>
          <w:spacing w:val="-10"/>
        </w:rPr>
        <w:t> </w:t>
      </w:r>
      <w:r>
        <w:rPr/>
        <w:t>Systematic</w:t>
      </w:r>
      <w:r>
        <w:rPr>
          <w:spacing w:val="-7"/>
        </w:rPr>
        <w:t> </w:t>
      </w:r>
      <w:r>
        <w:rPr/>
        <w:t>reviews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meta-analyses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prediabetes</w:t>
      </w:r>
      <w:r>
        <w:rPr>
          <w:spacing w:val="-8"/>
        </w:rPr>
        <w:t> </w:t>
      </w:r>
      <w:r>
        <w:rPr/>
        <w:t>report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pooled</w:t>
      </w:r>
      <w:r>
        <w:rPr>
          <w:spacing w:val="-6"/>
        </w:rPr>
        <w:t> </w:t>
      </w:r>
      <w:r>
        <w:rPr/>
        <w:t>prevalence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7–15%,</w:t>
      </w:r>
      <w:r>
        <w:rPr>
          <w:spacing w:val="-58"/>
        </w:rPr>
        <w:t> </w:t>
      </w:r>
      <w:r>
        <w:rPr/>
        <w:t>while the prevalence of undiagnosed diabetes is 5–6%. These differences can be explained by</w:t>
      </w:r>
      <w:r>
        <w:rPr>
          <w:spacing w:val="1"/>
        </w:rPr>
        <w:t> </w:t>
      </w:r>
      <w:r>
        <w:rPr/>
        <w:t>differences in the composition of the study populations, as well as in the study design. Our study</w:t>
      </w:r>
      <w:r>
        <w:rPr>
          <w:spacing w:val="1"/>
        </w:rPr>
        <w:t> </w:t>
      </w:r>
      <w:r>
        <w:rPr/>
        <w:t>outcomes indicate statistically significant associations of CVD risk factors (age, obesity, blood</w:t>
      </w:r>
      <w:r>
        <w:rPr>
          <w:spacing w:val="1"/>
        </w:rPr>
        <w:t> </w:t>
      </w:r>
      <w:r>
        <w:rPr>
          <w:spacing w:val="-1"/>
        </w:rPr>
        <w:t>pressure,</w:t>
      </w:r>
      <w:r>
        <w:rPr>
          <w:spacing w:val="-6"/>
        </w:rPr>
        <w:t> </w:t>
      </w:r>
      <w:r>
        <w:rPr>
          <w:spacing w:val="-1"/>
        </w:rPr>
        <w:t>lipid</w:t>
      </w:r>
      <w:r>
        <w:rPr>
          <w:spacing w:val="-7"/>
        </w:rPr>
        <w:t> </w:t>
      </w:r>
      <w:r>
        <w:rPr>
          <w:spacing w:val="-1"/>
        </w:rPr>
        <w:t>changes)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undiagnosed</w:t>
      </w:r>
      <w:r>
        <w:rPr>
          <w:spacing w:val="-7"/>
        </w:rPr>
        <w:t> </w:t>
      </w:r>
      <w:r>
        <w:rPr>
          <w:spacing w:val="-1"/>
        </w:rPr>
        <w:t>diabetes,</w:t>
      </w:r>
      <w:r>
        <w:rPr>
          <w:spacing w:val="-5"/>
        </w:rPr>
        <w:t> </w:t>
      </w:r>
      <w:r>
        <w:rPr>
          <w:spacing w:val="-1"/>
        </w:rPr>
        <w:t>whereas</w:t>
      </w:r>
      <w:r>
        <w:rPr>
          <w:spacing w:val="-10"/>
        </w:rPr>
        <w:t> </w:t>
      </w:r>
      <w:r>
        <w:rPr>
          <w:spacing w:val="-1"/>
        </w:rPr>
        <w:t>only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hip</w:t>
      </w:r>
      <w:r>
        <w:rPr>
          <w:spacing w:val="-8"/>
        </w:rPr>
        <w:t> </w:t>
      </w:r>
      <w:r>
        <w:rPr>
          <w:spacing w:val="-1"/>
        </w:rPr>
        <w:t>circumference</w:t>
      </w:r>
      <w:r>
        <w:rPr>
          <w:spacing w:val="-3"/>
        </w:rPr>
        <w:t> </w:t>
      </w:r>
      <w:r>
        <w:rPr>
          <w:spacing w:val="-1"/>
        </w:rPr>
        <w:t>measurement</w:t>
      </w:r>
      <w:r>
        <w:rPr/>
        <w:t> was associated with prediabetes. The third result of our study was the high prevalence of β-cell</w:t>
      </w:r>
      <w:r>
        <w:rPr>
          <w:spacing w:val="1"/>
        </w:rPr>
        <w:t> </w:t>
      </w:r>
      <w:r>
        <w:rPr/>
        <w:t>deficiency in both prediabetes and undiagnosed diabetes. Therefore, an analysis of CVD risk factor</w:t>
      </w:r>
      <w:r>
        <w:rPr>
          <w:spacing w:val="1"/>
        </w:rPr>
        <w:t> </w:t>
      </w:r>
      <w:r>
        <w:rPr/>
        <w:t>clusters was performed in relation to undiagnosed diabetes and prediabetes status. It was found that</w:t>
      </w:r>
      <w:r>
        <w:rPr>
          <w:spacing w:val="1"/>
        </w:rPr>
        <w:t> </w:t>
      </w:r>
      <w:r>
        <w:rPr/>
        <w:t>undiagnosed diabetes was often associated with age, blood pressure, total cholesterol and HDL from</w:t>
      </w:r>
      <w:r>
        <w:rPr>
          <w:spacing w:val="-57"/>
        </w:rPr>
        <w:t> </w:t>
      </w:r>
      <w:r>
        <w:rPr/>
        <w:t>CVD</w:t>
      </w:r>
      <w:r>
        <w:rPr>
          <w:spacing w:val="-1"/>
        </w:rPr>
        <w:t> </w:t>
      </w:r>
      <w:r>
        <w:rPr/>
        <w:t>risk</w:t>
      </w:r>
      <w:r>
        <w:rPr>
          <w:spacing w:val="4"/>
        </w:rPr>
        <w:t> </w:t>
      </w:r>
      <w:r>
        <w:rPr/>
        <w:t>factor</w:t>
      </w:r>
      <w:r>
        <w:rPr>
          <w:spacing w:val="1"/>
        </w:rPr>
        <w:t> </w:t>
      </w:r>
      <w:r>
        <w:rPr/>
        <w:t>clusters,</w:t>
      </w:r>
      <w:r>
        <w:rPr>
          <w:spacing w:val="2"/>
        </w:rPr>
        <w:t> </w:t>
      </w:r>
      <w:r>
        <w:rPr/>
        <w:t>and prediabetes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often</w:t>
      </w:r>
      <w:r>
        <w:rPr>
          <w:spacing w:val="-5"/>
        </w:rPr>
        <w:t> </w:t>
      </w:r>
      <w:r>
        <w:rPr/>
        <w:t>associated with</w:t>
      </w:r>
      <w:r>
        <w:rPr>
          <w:spacing w:val="-4"/>
        </w:rPr>
        <w:t> </w:t>
      </w:r>
      <w:r>
        <w:rPr/>
        <w:t>age</w:t>
      </w:r>
      <w:r>
        <w:rPr>
          <w:spacing w:val="-1"/>
        </w:rPr>
        <w:t> </w:t>
      </w:r>
      <w:r>
        <w:rPr/>
        <w:t>and BMI</w:t>
      </w:r>
      <w:r>
        <w:rPr>
          <w:spacing w:val="1"/>
        </w:rPr>
        <w:t> </w:t>
      </w:r>
      <w:r>
        <w:rPr/>
        <w:t>values.</w:t>
      </w:r>
    </w:p>
    <w:p>
      <w:pPr>
        <w:pStyle w:val="Heading1"/>
        <w:spacing w:line="275" w:lineRule="exact" w:before="5"/>
        <w:jc w:val="left"/>
      </w:pPr>
      <w:r>
        <w:rPr/>
        <w:t>Conclusion:</w:t>
      </w:r>
    </w:p>
    <w:p>
      <w:pPr>
        <w:pStyle w:val="ListParagraph"/>
        <w:numPr>
          <w:ilvl w:val="0"/>
          <w:numId w:val="4"/>
        </w:numPr>
        <w:tabs>
          <w:tab w:pos="1056" w:val="left" w:leader="none"/>
        </w:tabs>
        <w:spacing w:line="237" w:lineRule="auto" w:before="1" w:after="0"/>
        <w:ind w:left="119" w:right="124" w:firstLine="710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Kazakh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version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SF-36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quality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life</w:t>
      </w:r>
      <w:r>
        <w:rPr>
          <w:spacing w:val="-13"/>
          <w:sz w:val="24"/>
        </w:rPr>
        <w:t> </w:t>
      </w:r>
      <w:r>
        <w:rPr>
          <w:sz w:val="24"/>
        </w:rPr>
        <w:t>questionnaire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5"/>
          <w:sz w:val="24"/>
        </w:rPr>
        <w:t> </w:t>
      </w:r>
      <w:r>
        <w:rPr>
          <w:sz w:val="24"/>
        </w:rPr>
        <w:t>validated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Cronbach's</w:t>
      </w:r>
      <w:r>
        <w:rPr>
          <w:spacing w:val="-57"/>
          <w:sz w:val="24"/>
        </w:rPr>
        <w:t> </w:t>
      </w:r>
      <w:r>
        <w:rPr>
          <w:sz w:val="24"/>
        </w:rPr>
        <w:t>α coefficient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scales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SF-36</w:t>
      </w:r>
      <w:r>
        <w:rPr>
          <w:spacing w:val="2"/>
          <w:sz w:val="24"/>
        </w:rPr>
        <w:t> </w:t>
      </w:r>
      <w:r>
        <w:rPr>
          <w:sz w:val="24"/>
        </w:rPr>
        <w:t>questionnaire exceeded</w:t>
      </w:r>
      <w:r>
        <w:rPr>
          <w:spacing w:val="2"/>
          <w:sz w:val="24"/>
        </w:rPr>
        <w:t> </w:t>
      </w:r>
      <w:r>
        <w:rPr>
          <w:sz w:val="24"/>
        </w:rPr>
        <w:t>0,7.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0" w:footer="777" w:top="1040" w:bottom="960" w:left="1580" w:right="440"/>
        </w:sectPr>
      </w:pPr>
    </w:p>
    <w:p>
      <w:pPr>
        <w:pStyle w:val="ListParagraph"/>
        <w:numPr>
          <w:ilvl w:val="0"/>
          <w:numId w:val="4"/>
        </w:numPr>
        <w:tabs>
          <w:tab w:pos="1143" w:val="left" w:leader="none"/>
        </w:tabs>
        <w:spacing w:line="240" w:lineRule="auto" w:before="66" w:after="0"/>
        <w:ind w:left="119" w:right="125" w:firstLine="71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indicators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cardiovascular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SCORE,</w:t>
      </w:r>
      <w:r>
        <w:rPr>
          <w:spacing w:val="1"/>
          <w:sz w:val="24"/>
        </w:rPr>
        <w:t> </w:t>
      </w:r>
      <w:r>
        <w:rPr>
          <w:sz w:val="24"/>
        </w:rPr>
        <w:t>PROCAM and Framingham scales, and the diagnostic significance was assessed - according to 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ROC/AUC</w:t>
      </w:r>
      <w:r>
        <w:rPr>
          <w:spacing w:val="-1"/>
          <w:sz w:val="24"/>
        </w:rPr>
        <w:t> </w:t>
      </w:r>
      <w:r>
        <w:rPr>
          <w:sz w:val="24"/>
        </w:rPr>
        <w:t>parameters,</w:t>
      </w:r>
      <w:r>
        <w:rPr>
          <w:spacing w:val="-2"/>
          <w:sz w:val="24"/>
        </w:rPr>
        <w:t> </w:t>
      </w:r>
      <w:r>
        <w:rPr>
          <w:sz w:val="24"/>
        </w:rPr>
        <w:t>the Framingham scale showed</w:t>
      </w:r>
      <w:r>
        <w:rPr>
          <w:spacing w:val="1"/>
          <w:sz w:val="24"/>
        </w:rPr>
        <w:t> </w:t>
      </w:r>
      <w:r>
        <w:rPr>
          <w:sz w:val="24"/>
        </w:rPr>
        <w:t>the highest</w:t>
      </w:r>
      <w:r>
        <w:rPr>
          <w:spacing w:val="6"/>
          <w:sz w:val="24"/>
        </w:rPr>
        <w:t> </w:t>
      </w:r>
      <w:r>
        <w:rPr>
          <w:sz w:val="24"/>
        </w:rPr>
        <w:t>value (0,97).</w:t>
      </w:r>
    </w:p>
    <w:p>
      <w:pPr>
        <w:pStyle w:val="ListParagraph"/>
        <w:numPr>
          <w:ilvl w:val="0"/>
          <w:numId w:val="4"/>
        </w:numPr>
        <w:tabs>
          <w:tab w:pos="1066" w:val="left" w:leader="none"/>
        </w:tabs>
        <w:spacing w:line="240" w:lineRule="auto" w:before="3" w:after="0"/>
        <w:ind w:left="119" w:right="123" w:firstLine="71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level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quality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life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studied</w:t>
      </w:r>
      <w:r>
        <w:rPr>
          <w:spacing w:val="-7"/>
          <w:sz w:val="24"/>
        </w:rPr>
        <w:t> </w:t>
      </w:r>
      <w:r>
        <w:rPr>
          <w:sz w:val="24"/>
        </w:rPr>
        <w:t>sample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determined</w:t>
      </w:r>
      <w:r>
        <w:rPr>
          <w:spacing w:val="-8"/>
          <w:sz w:val="24"/>
        </w:rPr>
        <w:t> </w:t>
      </w:r>
      <w:r>
        <w:rPr>
          <w:sz w:val="24"/>
        </w:rPr>
        <w:t>depending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presence</w:t>
      </w:r>
      <w:r>
        <w:rPr>
          <w:spacing w:val="-58"/>
          <w:sz w:val="24"/>
        </w:rPr>
        <w:t> </w:t>
      </w:r>
      <w:r>
        <w:rPr>
          <w:sz w:val="24"/>
        </w:rPr>
        <w:t>of the main behavioral factors and indicators of cardiovascular disease risk: lower parameters of</w:t>
      </w:r>
      <w:r>
        <w:rPr>
          <w:spacing w:val="1"/>
          <w:sz w:val="24"/>
        </w:rPr>
        <w:t> </w:t>
      </w:r>
      <w:r>
        <w:rPr>
          <w:sz w:val="24"/>
        </w:rPr>
        <w:t>quality of life were found in smokers on the scale of "social activity" (SF), in individuals with low</w:t>
      </w:r>
      <w:r>
        <w:rPr>
          <w:spacing w:val="1"/>
          <w:sz w:val="24"/>
        </w:rPr>
        <w:t> </w:t>
      </w:r>
      <w:r>
        <w:rPr>
          <w:sz w:val="24"/>
        </w:rPr>
        <w:t>physical activity on the scales of "physical pain" (BP) and "social activity" (SF). In the study</w:t>
      </w:r>
      <w:r>
        <w:rPr>
          <w:spacing w:val="1"/>
          <w:sz w:val="24"/>
        </w:rPr>
        <w:t> </w:t>
      </w:r>
      <w:r>
        <w:rPr>
          <w:sz w:val="24"/>
        </w:rPr>
        <w:t>participants with high cardiovascular risk on the PROCAM scale, low indicators of quality of life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were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found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scales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"role-physical</w:t>
      </w:r>
      <w:r>
        <w:rPr>
          <w:spacing w:val="-16"/>
          <w:sz w:val="24"/>
        </w:rPr>
        <w:t> </w:t>
      </w:r>
      <w:r>
        <w:rPr>
          <w:sz w:val="24"/>
        </w:rPr>
        <w:t>activity"</w:t>
      </w:r>
      <w:r>
        <w:rPr>
          <w:spacing w:val="-13"/>
          <w:sz w:val="24"/>
        </w:rPr>
        <w:t> </w:t>
      </w:r>
      <w:r>
        <w:rPr>
          <w:sz w:val="24"/>
        </w:rPr>
        <w:t>(RP),</w:t>
      </w:r>
      <w:r>
        <w:rPr>
          <w:spacing w:val="-9"/>
          <w:sz w:val="24"/>
        </w:rPr>
        <w:t> </w:t>
      </w:r>
      <w:r>
        <w:rPr>
          <w:sz w:val="24"/>
        </w:rPr>
        <w:t>"physical</w:t>
      </w:r>
      <w:r>
        <w:rPr>
          <w:spacing w:val="-21"/>
          <w:sz w:val="24"/>
        </w:rPr>
        <w:t> </w:t>
      </w:r>
      <w:r>
        <w:rPr>
          <w:sz w:val="24"/>
        </w:rPr>
        <w:t>pain"</w:t>
      </w:r>
      <w:r>
        <w:rPr>
          <w:spacing w:val="-14"/>
          <w:sz w:val="24"/>
        </w:rPr>
        <w:t> </w:t>
      </w:r>
      <w:r>
        <w:rPr>
          <w:sz w:val="24"/>
        </w:rPr>
        <w:t>(BP),</w:t>
      </w:r>
      <w:r>
        <w:rPr>
          <w:spacing w:val="-9"/>
          <w:sz w:val="24"/>
        </w:rPr>
        <w:t> </w:t>
      </w:r>
      <w:r>
        <w:rPr>
          <w:sz w:val="24"/>
        </w:rPr>
        <w:t>"general</w:t>
      </w:r>
      <w:r>
        <w:rPr>
          <w:spacing w:val="-16"/>
          <w:sz w:val="24"/>
        </w:rPr>
        <w:t> </w:t>
      </w:r>
      <w:r>
        <w:rPr>
          <w:sz w:val="24"/>
        </w:rPr>
        <w:t>health"</w:t>
      </w:r>
      <w:r>
        <w:rPr>
          <w:spacing w:val="-13"/>
          <w:sz w:val="24"/>
        </w:rPr>
        <w:t> </w:t>
      </w:r>
      <w:r>
        <w:rPr>
          <w:sz w:val="24"/>
        </w:rPr>
        <w:t>(GH),</w:t>
      </w:r>
      <w:r>
        <w:rPr>
          <w:spacing w:val="-58"/>
          <w:sz w:val="24"/>
        </w:rPr>
        <w:t> </w:t>
      </w:r>
      <w:r>
        <w:rPr>
          <w:sz w:val="24"/>
        </w:rPr>
        <w:t>"vitality" (VT), and on the Framingham scale - in the scale of "emotional state" (RE) a lower quality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was determined.</w:t>
      </w:r>
    </w:p>
    <w:p>
      <w:pPr>
        <w:pStyle w:val="ListParagraph"/>
        <w:numPr>
          <w:ilvl w:val="0"/>
          <w:numId w:val="4"/>
        </w:numPr>
        <w:tabs>
          <w:tab w:pos="1090" w:val="left" w:leader="none"/>
        </w:tabs>
        <w:spacing w:line="240" w:lineRule="auto" w:before="1" w:after="0"/>
        <w:ind w:left="119" w:right="128" w:firstLine="710"/>
        <w:jc w:val="both"/>
        <w:rPr>
          <w:sz w:val="24"/>
        </w:rPr>
      </w:pPr>
      <w:r>
        <w:rPr>
          <w:sz w:val="24"/>
        </w:rPr>
        <w:t>As a result of clustering of cardiovascular disease risk factors in relation to undiagnosed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diabetes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prediabetes,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found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clusters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undiagnosed</w:t>
      </w:r>
      <w:r>
        <w:rPr>
          <w:spacing w:val="-7"/>
          <w:sz w:val="24"/>
        </w:rPr>
        <w:t> </w:t>
      </w:r>
      <w:r>
        <w:rPr>
          <w:sz w:val="24"/>
        </w:rPr>
        <w:t>diabetes</w:t>
      </w:r>
      <w:r>
        <w:rPr>
          <w:spacing w:val="-9"/>
          <w:sz w:val="24"/>
        </w:rPr>
        <w:t> </w:t>
      </w:r>
      <w:r>
        <w:rPr>
          <w:sz w:val="24"/>
        </w:rPr>
        <w:t>risk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3"/>
          <w:sz w:val="24"/>
        </w:rPr>
        <w:t> </w:t>
      </w:r>
      <w:r>
        <w:rPr>
          <w:sz w:val="24"/>
        </w:rPr>
        <w:t>causing</w:t>
      </w:r>
      <w:r>
        <w:rPr>
          <w:spacing w:val="-7"/>
          <w:sz w:val="24"/>
        </w:rPr>
        <w:t> </w:t>
      </w:r>
      <w:r>
        <w:rPr>
          <w:sz w:val="24"/>
        </w:rPr>
        <w:t>CVD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associated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age,</w:t>
      </w:r>
      <w:r>
        <w:rPr>
          <w:spacing w:val="-4"/>
          <w:sz w:val="24"/>
        </w:rPr>
        <w:t> </w:t>
      </w:r>
      <w:r>
        <w:rPr>
          <w:sz w:val="24"/>
        </w:rPr>
        <w:t>high</w:t>
      </w:r>
      <w:r>
        <w:rPr>
          <w:spacing w:val="-10"/>
          <w:sz w:val="24"/>
        </w:rPr>
        <w:t> </w:t>
      </w:r>
      <w:r>
        <w:rPr>
          <w:sz w:val="24"/>
        </w:rPr>
        <w:t>blood</w:t>
      </w:r>
      <w:r>
        <w:rPr>
          <w:spacing w:val="-6"/>
          <w:sz w:val="24"/>
        </w:rPr>
        <w:t> </w:t>
      </w:r>
      <w:r>
        <w:rPr>
          <w:sz w:val="24"/>
        </w:rPr>
        <w:t>pressure,</w:t>
      </w:r>
      <w:r>
        <w:rPr>
          <w:spacing w:val="-4"/>
          <w:sz w:val="24"/>
        </w:rPr>
        <w:t> </w:t>
      </w:r>
      <w:r>
        <w:rPr>
          <w:sz w:val="24"/>
        </w:rPr>
        <w:t>total</w:t>
      </w:r>
      <w:r>
        <w:rPr>
          <w:spacing w:val="-14"/>
          <w:sz w:val="24"/>
        </w:rPr>
        <w:t> </w:t>
      </w:r>
      <w:r>
        <w:rPr>
          <w:sz w:val="24"/>
        </w:rPr>
        <w:t>cholesterol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low-density</w:t>
      </w:r>
      <w:r>
        <w:rPr>
          <w:spacing w:val="-11"/>
          <w:sz w:val="24"/>
        </w:rPr>
        <w:t> </w:t>
      </w:r>
      <w:r>
        <w:rPr>
          <w:sz w:val="24"/>
        </w:rPr>
        <w:t>lipoprotein</w:t>
      </w:r>
      <w:r>
        <w:rPr>
          <w:spacing w:val="-6"/>
          <w:sz w:val="24"/>
        </w:rPr>
        <w:t> </w:t>
      </w:r>
      <w:r>
        <w:rPr>
          <w:sz w:val="24"/>
        </w:rPr>
        <w:t>levels,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prediabetes</w:t>
      </w:r>
      <w:r>
        <w:rPr>
          <w:spacing w:val="3"/>
          <w:sz w:val="24"/>
        </w:rPr>
        <w:t> </w:t>
      </w:r>
      <w:r>
        <w:rPr>
          <w:sz w:val="24"/>
        </w:rPr>
        <w:t>is associated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BMI.</w:t>
      </w:r>
    </w:p>
    <w:sectPr>
      <w:pgSz w:w="11910" w:h="16840"/>
      <w:pgMar w:header="0" w:footer="777" w:top="1040" w:bottom="960" w:left="1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160004pt;margin-top:792.06665pt;width:13pt;height:15.3pt;mso-position-horizontal-relative:page;mso-position-vertical-relative:page;z-index:-1577523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 w:right="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9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9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22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24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8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25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6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9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5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8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4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279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 w:right="116" w:firstLine="71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83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120" w:firstLine="71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2025-06-10T07:16:31Z</dcterms:created>
  <dcterms:modified xsi:type="dcterms:W3CDTF">2025-06-10T07:16:31Z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</Properties>
</file>